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AC7" w:rsidRDefault="00A92AC7">
      <w:pPr>
        <w:ind w:hanging="2"/>
        <w:jc w:val="center"/>
      </w:pPr>
    </w:p>
    <w:p w:rsidR="00A92AC7" w:rsidRDefault="007A6D20">
      <w:pPr>
        <w:ind w:left="1" w:hanging="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ESTUDO TÉCNICO PRELIMINAR Nº </w:t>
      </w:r>
      <w:r>
        <w:rPr>
          <w:b/>
          <w:bCs/>
          <w:sz w:val="28"/>
          <w:szCs w:val="28"/>
          <w:highlight w:val="yellow"/>
        </w:rPr>
        <w:t>XXX/ANO</w:t>
      </w:r>
      <w:r>
        <w:rPr>
          <w:b/>
          <w:bCs/>
          <w:sz w:val="28"/>
          <w:szCs w:val="28"/>
        </w:rPr>
        <w:t>.</w:t>
      </w:r>
    </w:p>
    <w:p w:rsidR="00A92AC7" w:rsidRDefault="007A6D20">
      <w:pPr>
        <w:ind w:hanging="2"/>
        <w:jc w:val="center"/>
        <w:rPr>
          <w:sz w:val="22"/>
          <w:szCs w:val="22"/>
        </w:rPr>
      </w:pPr>
      <w:r>
        <w:rPr>
          <w:i/>
          <w:iCs/>
          <w:sz w:val="22"/>
          <w:szCs w:val="22"/>
          <w:highlight w:val="yellow"/>
        </w:rPr>
        <w:t>(atribuir número e ano ao documento [ordem interna do setor/área demandante]).</w:t>
      </w:r>
    </w:p>
    <w:p w:rsidR="00A92AC7" w:rsidRDefault="00A92AC7">
      <w:pPr>
        <w:ind w:right="142" w:hanging="2"/>
        <w:jc w:val="both"/>
      </w:pPr>
    </w:p>
    <w:p w:rsidR="00A92AC7" w:rsidRDefault="00A92AC7">
      <w:pPr>
        <w:ind w:right="142" w:hanging="2"/>
        <w:jc w:val="both"/>
      </w:pPr>
    </w:p>
    <w:p w:rsidR="00A92AC7" w:rsidRDefault="00A92AC7">
      <w:pPr>
        <w:ind w:right="142" w:hanging="2"/>
        <w:jc w:val="both"/>
      </w:pPr>
    </w:p>
    <w:p w:rsidR="00A92AC7" w:rsidRDefault="007A6D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142" w:hanging="2"/>
        <w:jc w:val="both"/>
        <w:rPr>
          <w:color w:val="000000"/>
        </w:rPr>
      </w:pPr>
      <w:r>
        <w:rPr>
          <w:b/>
          <w:bCs/>
        </w:rPr>
        <w:t xml:space="preserve">1 - </w:t>
      </w:r>
      <w:r>
        <w:rPr>
          <w:b/>
          <w:bCs/>
          <w:color w:val="000000"/>
        </w:rPr>
        <w:t>DESCRIÇÃO DA NECESSIDADE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 xml:space="preserve">1.1. A presente demanda decorre da necessidade de realização de intervenção em </w:t>
      </w:r>
      <w:r>
        <w:rPr>
          <w:highlight w:val="yellow"/>
        </w:rPr>
        <w:t>[identificar o bem público, equipamento ou infraestrutura],</w:t>
      </w:r>
      <w:r>
        <w:t xml:space="preserve"> localizado </w:t>
      </w:r>
      <w:proofErr w:type="gramStart"/>
      <w:r>
        <w:t>no(</w:t>
      </w:r>
      <w:proofErr w:type="gramEnd"/>
      <w:r>
        <w:t xml:space="preserve">a) </w:t>
      </w:r>
      <w:r>
        <w:rPr>
          <w:highlight w:val="yellow"/>
        </w:rPr>
        <w:t>[endereço/local]</w:t>
      </w:r>
      <w:r>
        <w:t xml:space="preserve">, com a finalidade de </w:t>
      </w:r>
      <w:r>
        <w:rPr>
          <w:highlight w:val="yellow"/>
        </w:rPr>
        <w:t>[descrever o objetivo principal da intervenção – construir, reformar, ampliar, recuperar, adequar, implantar, etc.], conforme diretrizes de p</w:t>
      </w:r>
      <w:r>
        <w:rPr>
          <w:highlight w:val="yellow"/>
        </w:rPr>
        <w:t>lanejamento da Administração.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sdt>
        <w:sdtPr>
          <w:tag w:val="goog_rdk_0"/>
          <w:id w:val="-1672923097"/>
        </w:sdtPr>
        <w:sdtEndPr/>
        <w:sdtContent>
          <w:commentRangeStart w:id="0"/>
        </w:sdtContent>
      </w:sdt>
      <w:r>
        <w:rPr>
          <w:highlight w:val="yellow"/>
        </w:rPr>
        <w:t xml:space="preserve">1.2. A análise técnica preliminar da situação atual evidencia a existência de </w:t>
      </w:r>
      <w:proofErr w:type="gramStart"/>
      <w:r>
        <w:rPr>
          <w:highlight w:val="yellow"/>
        </w:rPr>
        <w:t xml:space="preserve">[descrever o problema identificado, indicar as causas técnicas – desgaste natural, </w:t>
      </w:r>
      <w:proofErr w:type="spellStart"/>
      <w:r>
        <w:rPr>
          <w:highlight w:val="yellow"/>
        </w:rPr>
        <w:t>subdimensionamento</w:t>
      </w:r>
      <w:proofErr w:type="spellEnd"/>
      <w:r>
        <w:rPr>
          <w:highlight w:val="yellow"/>
        </w:rPr>
        <w:t>, falhas</w:t>
      </w:r>
      <w:proofErr w:type="gramEnd"/>
      <w:r>
        <w:rPr>
          <w:highlight w:val="yellow"/>
        </w:rPr>
        <w:t xml:space="preserve"> construtivas, ausência de manutençã</w:t>
      </w:r>
      <w:r>
        <w:rPr>
          <w:highlight w:val="yellow"/>
        </w:rPr>
        <w:t xml:space="preserve">o adequada, alteração de demanda, nova necessidade, entre outros e indicar os impactos diretos]. </w:t>
      </w:r>
      <w:commentRangeEnd w:id="0"/>
      <w:r>
        <w:commentReference w:id="0"/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highlight w:val="yellow"/>
        </w:rPr>
      </w:pPr>
      <w:r>
        <w:t xml:space="preserve">1.3. A manutenção do cenário atual implica em </w:t>
      </w:r>
      <w:proofErr w:type="gramStart"/>
      <w:r>
        <w:rPr>
          <w:highlight w:val="yellow"/>
        </w:rPr>
        <w:t>[descrever riscos, necessidades e/ou prejuízos à Administração e à coletividade, tais como:</w:t>
      </w:r>
    </w:p>
    <w:p w:rsidR="00A92AC7" w:rsidRDefault="007A6D20">
      <w:pPr>
        <w:ind w:right="142" w:hanging="2"/>
        <w:jc w:val="both"/>
        <w:rPr>
          <w:highlight w:val="yellow"/>
        </w:rPr>
      </w:pPr>
      <w:proofErr w:type="gramEnd"/>
      <w:r>
        <w:rPr>
          <w:highlight w:val="yellow"/>
        </w:rPr>
        <w:t>a) comprometimen</w:t>
      </w:r>
      <w:r>
        <w:rPr>
          <w:highlight w:val="yellow"/>
        </w:rPr>
        <w:t>to da continuidade, qualidade ou capacidade de atendimento do serviço público;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b) aumento de custos operacionais ou de manutenção corretiva;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c) riscos à segurança de usuários, servidores ou terceiros;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d) descumprimento de normas técnicas, regulatórias ou d</w:t>
      </w:r>
      <w:r>
        <w:rPr>
          <w:highlight w:val="yellow"/>
        </w:rPr>
        <w:t>e acessibilidade;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e) deterioração progressiva do patrimônio público, quando existente;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f) insuficiência da infraestrutura disponível para atendimento da demanda atual ou futura;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g) limitação ou impossibilidade de implantação, ampliação ou melhoria de serviços públicos;</w:t>
      </w:r>
    </w:p>
    <w:p w:rsidR="00A92AC7" w:rsidRDefault="007A6D20">
      <w:pPr>
        <w:ind w:right="142" w:hanging="2"/>
        <w:jc w:val="both"/>
      </w:pPr>
      <w:r>
        <w:rPr>
          <w:highlight w:val="yellow"/>
        </w:rPr>
        <w:t xml:space="preserve">h) </w:t>
      </w:r>
      <w:proofErr w:type="gramStart"/>
      <w:r>
        <w:rPr>
          <w:highlight w:val="yellow"/>
        </w:rPr>
        <w:t>inadequação da capacidade instalada frente às necessidades institucionais.]</w:t>
      </w:r>
      <w:proofErr w:type="gramEnd"/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 xml:space="preserve">1.4. A intervenção pretendida tem por objetivo promover </w:t>
      </w:r>
      <w:r>
        <w:rPr>
          <w:highlight w:val="yellow"/>
        </w:rPr>
        <w:t>[descrever os resultados esp</w:t>
      </w:r>
      <w:r>
        <w:rPr>
          <w:highlight w:val="yellow"/>
        </w:rPr>
        <w:t>erados</w:t>
      </w:r>
      <w:r>
        <w:t>].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 xml:space="preserve">1.5. A necessidade ora apresentada encontra-se fundamentada em elementos técnicos preliminares, tais como </w:t>
      </w:r>
      <w:r>
        <w:rPr>
          <w:highlight w:val="yellow"/>
        </w:rPr>
        <w:t>[relatórios técnicos, vistorias, levantamentos, laudos, diagnósticos, manifestações da área técnica]</w:t>
      </w:r>
      <w:r>
        <w:t>, os quais evidenciam a pertinência da i</w:t>
      </w:r>
      <w:r>
        <w:t>ntervenção e subsidiam a definição da solução a ser adotada.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 xml:space="preserve">1.6. A demanda possui natureza </w:t>
      </w:r>
      <w:r>
        <w:rPr>
          <w:highlight w:val="yellow"/>
        </w:rPr>
        <w:t>[indicar: corretiva, preventiva, ampliação de capacidade, adequação normativa, implantação de nova infraestrutura, etc.]</w:t>
      </w:r>
      <w:r>
        <w:t>, sendo indispensável para atendimento ao i</w:t>
      </w:r>
      <w:r>
        <w:t xml:space="preserve">nteresse público, especialmente no que se refere a </w:t>
      </w:r>
      <w:r>
        <w:rPr>
          <w:highlight w:val="yellow"/>
        </w:rPr>
        <w:t>[indicar o serviço público impactado]</w:t>
      </w:r>
      <w:r>
        <w:t>.</w:t>
      </w:r>
    </w:p>
    <w:p w:rsidR="00A92AC7" w:rsidRDefault="00A92AC7">
      <w:pPr>
        <w:ind w:right="142" w:hanging="2"/>
        <w:jc w:val="both"/>
        <w:rPr>
          <w:b/>
          <w:bCs/>
        </w:rPr>
      </w:pP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b/>
          <w:bCs/>
          <w:color w:val="000000"/>
        </w:rPr>
        <w:t>Nota explicativa</w:t>
      </w:r>
      <w:r>
        <w:rPr>
          <w:color w:val="000000"/>
        </w:rPr>
        <w:t xml:space="preserve">: É a justificativa para a contratação, que surge em decorrência de uma demanda que precisa ser atendida sob a perspectiva do interesse público. É a base para a definição dos demais temas do ETP - Estudo Técnico Preliminar. Cabe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área requisitante, aprese</w:t>
      </w:r>
      <w:r>
        <w:rPr>
          <w:color w:val="000000"/>
        </w:rPr>
        <w:t xml:space="preserve">ntar as justificativas necessárias. </w:t>
      </w:r>
    </w:p>
    <w:p w:rsidR="00A92AC7" w:rsidRDefault="00A92AC7">
      <w:pPr>
        <w:ind w:right="142" w:hanging="2"/>
        <w:jc w:val="both"/>
        <w:rPr>
          <w:b/>
          <w:bCs/>
        </w:rPr>
      </w:pP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b/>
          <w:bCs/>
          <w:highlight w:val="yellow"/>
        </w:rPr>
      </w:pPr>
      <w:r>
        <w:rPr>
          <w:b/>
          <w:bCs/>
          <w:highlight w:val="yellow"/>
        </w:rPr>
        <w:t>2. DO OBJETO</w:t>
      </w:r>
    </w:p>
    <w:p w:rsidR="00A92AC7" w:rsidRDefault="00A92AC7">
      <w:pPr>
        <w:ind w:right="142" w:hanging="2"/>
        <w:jc w:val="both"/>
        <w:rPr>
          <w:b/>
          <w:bCs/>
          <w:highlight w:val="green"/>
        </w:rPr>
      </w:pPr>
    </w:p>
    <w:p w:rsidR="00A92AC7" w:rsidRDefault="007A6D20">
      <w:pPr>
        <w:ind w:right="142" w:hanging="2"/>
        <w:jc w:val="both"/>
        <w:rPr>
          <w:b/>
          <w:bCs/>
          <w:highlight w:val="yellow"/>
        </w:rPr>
      </w:pPr>
      <w:r>
        <w:rPr>
          <w:b/>
          <w:bCs/>
          <w:highlight w:val="yellow"/>
        </w:rPr>
        <w:t>2.1. DESCRIÇÃO DO OBJETO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 xml:space="preserve">2.1.1. O objeto da presente contratação consiste na execução de </w:t>
      </w:r>
      <w:r>
        <w:rPr>
          <w:highlight w:val="yellow"/>
        </w:rPr>
        <w:t xml:space="preserve">[obra/serviço de engenharia], </w:t>
      </w:r>
      <w:r>
        <w:t xml:space="preserve">compreendendo </w:t>
      </w:r>
      <w:r>
        <w:rPr>
          <w:highlight w:val="yellow"/>
        </w:rPr>
        <w:t>[descrever de forma sintética o escopo – construção</w:t>
      </w:r>
      <w:proofErr w:type="gramStart"/>
      <w:r>
        <w:rPr>
          <w:highlight w:val="yellow"/>
        </w:rPr>
        <w:t>, reforma</w:t>
      </w:r>
      <w:proofErr w:type="gramEnd"/>
      <w:r>
        <w:rPr>
          <w:highlight w:val="yellow"/>
        </w:rPr>
        <w:t>, ampliaç</w:t>
      </w:r>
      <w:r>
        <w:rPr>
          <w:highlight w:val="yellow"/>
        </w:rPr>
        <w:t xml:space="preserve">ão, recuperação, implantação, manutenção, adequação, etc.], </w:t>
      </w:r>
      <w:r>
        <w:t>conforme condições a serem detalhadas no Projeto Básico e demais documentos técnicos.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2.1.2. A contratação abrangerá a execução completa do objeto, incluindo todas as etapas necessárias à sua per</w:t>
      </w:r>
      <w:r>
        <w:t>feita funcionalidade, tais como: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a) mobilização e desmobilização;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b) execução dos serviços;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c) fornecimento e aplicação de materiais;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d) instalação de equipamentos;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e) realização de testes, ensaios e ajustes;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f) limpeza final;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g) entrega da obra/serviço em condições adequadas de uso;</w:t>
      </w:r>
    </w:p>
    <w:p w:rsidR="00A92AC7" w:rsidRDefault="007A6D20">
      <w:pPr>
        <w:ind w:right="142" w:hanging="2"/>
        <w:jc w:val="both"/>
      </w:pPr>
      <w:r>
        <w:rPr>
          <w:highlight w:val="yellow"/>
        </w:rPr>
        <w:t>h) demais atividades indispensáveis à integral execução da solução.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 xml:space="preserve">2.1.3. O detalhamento técnico do objeto será apresentado no Projeto Básico e nos documentos que o integram, incluindo </w:t>
      </w:r>
      <w:r>
        <w:rPr>
          <w:highlight w:val="yellow"/>
        </w:rPr>
        <w:t>memorial de</w:t>
      </w:r>
      <w:r>
        <w:rPr>
          <w:highlight w:val="yellow"/>
        </w:rPr>
        <w:t>scritivo, especificações técnicas, projetos, planilhas orçamentárias e cronograma físico-financeiro</w:t>
      </w:r>
      <w:r>
        <w:t>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b/>
          <w:bCs/>
        </w:rPr>
      </w:pPr>
      <w:r>
        <w:rPr>
          <w:b/>
          <w:bCs/>
        </w:rPr>
        <w:t>2.2. CLASSIFICAÇÃO DO OBJETO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2.2.1. O objeto caracteriza-se como: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highlight w:val="yellow"/>
        </w:rPr>
      </w:pPr>
      <w:proofErr w:type="gramStart"/>
      <w:r>
        <w:rPr>
          <w:highlight w:val="yellow"/>
        </w:rPr>
        <w:t xml:space="preserve">( </w:t>
      </w:r>
      <w:proofErr w:type="gramEnd"/>
      <w:r>
        <w:rPr>
          <w:highlight w:val="yellow"/>
        </w:rPr>
        <w:t>) Obra de engenharia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OU</w:t>
      </w:r>
    </w:p>
    <w:p w:rsidR="00A92AC7" w:rsidRDefault="007A6D20">
      <w:pPr>
        <w:ind w:right="142" w:hanging="2"/>
        <w:jc w:val="both"/>
      </w:pPr>
      <w:proofErr w:type="gramStart"/>
      <w:r>
        <w:rPr>
          <w:highlight w:val="yellow"/>
        </w:rPr>
        <w:t xml:space="preserve">( </w:t>
      </w:r>
      <w:proofErr w:type="gramEnd"/>
      <w:r>
        <w:rPr>
          <w:highlight w:val="yellow"/>
        </w:rPr>
        <w:t>) Serviço de engenharia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lastRenderedPageBreak/>
        <w:t>2.6. No caso concreto, o objeto é</w:t>
      </w:r>
      <w:r>
        <w:t xml:space="preserve"> classificado como </w:t>
      </w:r>
      <w:r>
        <w:rPr>
          <w:highlight w:val="yellow"/>
        </w:rPr>
        <w:t>[obra / serviço de engenharia]</w:t>
      </w:r>
      <w:r>
        <w:t xml:space="preserve">, tendo em vista que </w:t>
      </w:r>
      <w:r>
        <w:rPr>
          <w:highlight w:val="yellow"/>
        </w:rPr>
        <w:t>[justificar tecnicamente com base em alteração do espaço físico, complexidade e natureza da intervenção]</w:t>
      </w:r>
      <w:r>
        <w:t>.</w:t>
      </w:r>
    </w:p>
    <w:p w:rsidR="00A92AC7" w:rsidRDefault="00A92AC7">
      <w:pPr>
        <w:ind w:right="142" w:hanging="2"/>
        <w:jc w:val="both"/>
      </w:pP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 xml:space="preserve">2.6.1. Caso o objeto seja classificado como serviço de engenharia, procede-se </w:t>
      </w:r>
      <w:r>
        <w:rPr>
          <w:highlight w:val="yellow"/>
        </w:rPr>
        <w:t>à sua subclassificação como:</w:t>
      </w:r>
    </w:p>
    <w:p w:rsidR="00A92AC7" w:rsidRDefault="00A92AC7">
      <w:pPr>
        <w:ind w:right="142" w:hanging="2"/>
        <w:jc w:val="both"/>
        <w:rPr>
          <w:highlight w:val="yellow"/>
        </w:rPr>
      </w:pPr>
    </w:p>
    <w:p w:rsidR="00A92AC7" w:rsidRDefault="007A6D20">
      <w:pPr>
        <w:ind w:right="142" w:hanging="2"/>
        <w:jc w:val="both"/>
        <w:rPr>
          <w:highlight w:val="yellow"/>
        </w:rPr>
      </w:pPr>
      <w:proofErr w:type="gramStart"/>
      <w:r>
        <w:rPr>
          <w:highlight w:val="yellow"/>
        </w:rPr>
        <w:t xml:space="preserve">( </w:t>
      </w:r>
      <w:proofErr w:type="gramEnd"/>
      <w:r>
        <w:rPr>
          <w:highlight w:val="yellow"/>
        </w:rPr>
        <w:t>) Serviço comum de engenharia</w:t>
      </w:r>
    </w:p>
    <w:p w:rsidR="00A92AC7" w:rsidRDefault="007A6D20">
      <w:pPr>
        <w:ind w:right="142" w:hanging="2"/>
        <w:jc w:val="both"/>
      </w:pPr>
      <w:proofErr w:type="gramStart"/>
      <w:r>
        <w:rPr>
          <w:highlight w:val="yellow"/>
        </w:rPr>
        <w:t xml:space="preserve">( </w:t>
      </w:r>
      <w:proofErr w:type="gramEnd"/>
      <w:r>
        <w:rPr>
          <w:highlight w:val="yellow"/>
        </w:rPr>
        <w:t>) Serviço especial de engenharia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b/>
          <w:bCs/>
          <w:color w:val="000000"/>
        </w:rPr>
        <w:t xml:space="preserve">Nota Explicativa </w:t>
      </w:r>
      <w:proofErr w:type="gramStart"/>
      <w:r>
        <w:rPr>
          <w:b/>
          <w:bCs/>
          <w:color w:val="000000"/>
        </w:rPr>
        <w:t>1</w:t>
      </w:r>
      <w:proofErr w:type="gramEnd"/>
      <w:r>
        <w:rPr>
          <w:b/>
          <w:bCs/>
          <w:color w:val="000000"/>
        </w:rPr>
        <w:t>: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Classificação como obra ou serviço de engenharia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Na sistemática da Lei nº 8.666/1993, a distinção entre obra e serviço de engenharia era construída predominantemente por exemplificação legal. Obras eram associadas a atividades como construção, </w:t>
      </w:r>
      <w:proofErr w:type="gramStart"/>
      <w:r>
        <w:rPr>
          <w:color w:val="000000"/>
        </w:rPr>
        <w:t>reforma,</w:t>
      </w:r>
      <w:proofErr w:type="gramEnd"/>
      <w:r>
        <w:rPr>
          <w:color w:val="000000"/>
        </w:rPr>
        <w:t xml:space="preserve"> ampliação ou fabricação, enquanto serviços de engenh</w:t>
      </w:r>
      <w:r>
        <w:rPr>
          <w:color w:val="000000"/>
        </w:rPr>
        <w:t>aria abrangiam atividades destinadas à obtenção de utilidades específicas para a Administração, como instalação, manutenção, reparação, adaptação, conservação, entre outras.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>O Parecer nº 075/2010/DECOR/CGU/AGU consolidou entendimento segundo o qual o crité</w:t>
      </w:r>
      <w:r>
        <w:rPr>
          <w:color w:val="000000"/>
        </w:rPr>
        <w:t xml:space="preserve">rio distintivo repousa na </w:t>
      </w:r>
      <w:r>
        <w:rPr>
          <w:b/>
          <w:bCs/>
          <w:color w:val="000000"/>
        </w:rPr>
        <w:t>existência de alteração significativa ou não significativa do espaço físico</w:t>
      </w:r>
      <w:r>
        <w:rPr>
          <w:color w:val="000000"/>
        </w:rPr>
        <w:t>, estabelecendo que: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sdt>
        <w:sdtPr>
          <w:tag w:val="goog_rdk_1"/>
          <w:id w:val="-1240214234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</w:rPr>
            <w:t>a) alteração significativa, autônoma e independente → obra de engenharia (inaplicável pregão</w:t>
          </w:r>
          <w:proofErr w:type="gramStart"/>
          <w:r>
            <w:rPr>
              <w:rFonts w:ascii="Arial Unicode MS" w:eastAsia="Arial Unicode MS" w:hAnsi="Arial Unicode MS" w:cs="Arial Unicode MS"/>
              <w:color w:val="000000"/>
            </w:rPr>
            <w:t>);</w:t>
          </w:r>
          <w:proofErr w:type="gramEnd"/>
        </w:sdtContent>
      </w:sdt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sdt>
        <w:sdtPr>
          <w:tag w:val="goog_rdk_2"/>
          <w:id w:val="-1853765084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</w:rPr>
            <w:t>b) alteração não significativa, autôn</w:t>
          </w:r>
          <w:r>
            <w:rPr>
              <w:rFonts w:ascii="Arial Unicode MS" w:eastAsia="Arial Unicode MS" w:hAnsi="Arial Unicode MS" w:cs="Arial Unicode MS"/>
              <w:color w:val="000000"/>
            </w:rPr>
            <w:t>oma e independente → serviço de engenharia (admissível pregão</w:t>
          </w:r>
          <w:proofErr w:type="gramStart"/>
          <w:r>
            <w:rPr>
              <w:rFonts w:ascii="Arial Unicode MS" w:eastAsia="Arial Unicode MS" w:hAnsi="Arial Unicode MS" w:cs="Arial Unicode MS"/>
              <w:color w:val="000000"/>
            </w:rPr>
            <w:t>).</w:t>
          </w:r>
          <w:proofErr w:type="gramEnd"/>
        </w:sdtContent>
      </w:sdt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>A Lei nº 14.133/2021 positivou lógica semelhante ao definir: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• </w:t>
      </w:r>
      <w:r>
        <w:rPr>
          <w:b/>
          <w:bCs/>
          <w:color w:val="000000"/>
        </w:rPr>
        <w:t>Obra</w:t>
      </w:r>
      <w:r>
        <w:rPr>
          <w:color w:val="000000"/>
        </w:rPr>
        <w:t xml:space="preserve"> (art. 6º, XII): atividade privativa de engenheiro/arquiteto que implique intervenção destinada a inovar o espaço físico da</w:t>
      </w:r>
      <w:r>
        <w:rPr>
          <w:color w:val="000000"/>
        </w:rPr>
        <w:t xml:space="preserve"> natureza ou promover alteração substancial das características originais de bem imóvel;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• </w:t>
      </w:r>
      <w:r>
        <w:rPr>
          <w:b/>
          <w:bCs/>
          <w:color w:val="000000"/>
        </w:rPr>
        <w:t>Serviço de engenharia</w:t>
      </w:r>
      <w:r>
        <w:rPr>
          <w:color w:val="000000"/>
        </w:rPr>
        <w:t xml:space="preserve"> (art. 6º, XXI): atividade técnica voltada à obtenção de utilidade para a Administração que não se enquadre como obra.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>Assim, sob a égide da nov</w:t>
      </w:r>
      <w:r>
        <w:rPr>
          <w:color w:val="000000"/>
        </w:rPr>
        <w:t>a lei, o enquadramento como obra exige cumulativamente: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rPr>
          <w:color w:val="000000"/>
        </w:rPr>
      </w:pPr>
      <w:r>
        <w:rPr>
          <w:color w:val="000000"/>
        </w:rPr>
        <w:lastRenderedPageBreak/>
        <w:t>i) atividade privativa de engenheiro/arquiteto;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rPr>
          <w:color w:val="000000"/>
        </w:rPr>
      </w:pPr>
      <w:proofErr w:type="spellStart"/>
      <w:proofErr w:type="gramStart"/>
      <w:r>
        <w:rPr>
          <w:color w:val="000000"/>
        </w:rPr>
        <w:t>ii</w:t>
      </w:r>
      <w:proofErr w:type="spellEnd"/>
      <w:proofErr w:type="gramEnd"/>
      <w:r>
        <w:rPr>
          <w:color w:val="000000"/>
        </w:rPr>
        <w:t>) inovação do espaço físico ou alteração substancial do bem imóvel.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>O serviço de engenharia possui caráter residual/excludente: corresponde à atividad</w:t>
      </w:r>
      <w:r>
        <w:rPr>
          <w:color w:val="000000"/>
        </w:rPr>
        <w:t xml:space="preserve">e técnica que, embora executada por profissional habilitado, </w:t>
      </w:r>
      <w:r>
        <w:rPr>
          <w:b/>
          <w:bCs/>
          <w:color w:val="000000"/>
        </w:rPr>
        <w:t>não implique criação material nova nem modificação estrutural relevante</w:t>
      </w:r>
      <w:r>
        <w:rPr>
          <w:color w:val="000000"/>
        </w:rPr>
        <w:t>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>Em linha com o Manual de Obras e Serviços de Engenharia da CGU: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sdt>
        <w:sdtPr>
          <w:tag w:val="goog_rdk_3"/>
          <w:id w:val="-365540030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</w:rPr>
            <w:t>✔</w:t>
          </w:r>
        </w:sdtContent>
      </w:sdt>
      <w:r>
        <w:rPr>
          <w:color w:val="000000"/>
        </w:rPr>
        <w:t xml:space="preserve"> </w:t>
      </w:r>
      <w:r>
        <w:rPr>
          <w:b/>
          <w:bCs/>
          <w:color w:val="000000"/>
        </w:rPr>
        <w:t>Obra:</w:t>
      </w:r>
      <w:r>
        <w:rPr>
          <w:color w:val="000000"/>
        </w:rPr>
        <w:t xml:space="preserve"> criação material nova ou incorporação de element</w:t>
      </w:r>
      <w:r>
        <w:rPr>
          <w:color w:val="000000"/>
        </w:rPr>
        <w:t>o novo à estrutura existente;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sdt>
        <w:sdtPr>
          <w:tag w:val="goog_rdk_4"/>
          <w:id w:val="1063064046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</w:rPr>
            <w:t>✔</w:t>
          </w:r>
        </w:sdtContent>
      </w:sdt>
      <w:r>
        <w:rPr>
          <w:color w:val="000000"/>
        </w:rPr>
        <w:t xml:space="preserve"> </w:t>
      </w:r>
      <w:r>
        <w:rPr>
          <w:b/>
          <w:bCs/>
          <w:color w:val="000000"/>
        </w:rPr>
        <w:t>Serviço:</w:t>
      </w:r>
      <w:r>
        <w:rPr>
          <w:color w:val="000000"/>
        </w:rPr>
        <w:t xml:space="preserve"> atuação destinada a assegurar, restaurar, adaptar ou </w:t>
      </w:r>
      <w:proofErr w:type="gramStart"/>
      <w:r>
        <w:rPr>
          <w:color w:val="000000"/>
        </w:rPr>
        <w:t>otimizar</w:t>
      </w:r>
      <w:proofErr w:type="gramEnd"/>
      <w:r>
        <w:rPr>
          <w:color w:val="000000"/>
        </w:rPr>
        <w:t xml:space="preserve"> utilidade de bem já existente.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A definição da natureza do objeto compete ao </w:t>
      </w:r>
      <w:r>
        <w:rPr>
          <w:b/>
          <w:bCs/>
          <w:color w:val="000000"/>
        </w:rPr>
        <w:t>setor técnico</w:t>
      </w:r>
      <w:r>
        <w:rPr>
          <w:color w:val="000000"/>
        </w:rPr>
        <w:t>, mediante motivação adequada.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b/>
          <w:bCs/>
          <w:color w:val="000000"/>
        </w:rPr>
        <w:t xml:space="preserve">Nota Explicativa </w:t>
      </w:r>
      <w:proofErr w:type="gramStart"/>
      <w:r>
        <w:rPr>
          <w:b/>
          <w:bCs/>
          <w:color w:val="000000"/>
        </w:rPr>
        <w:t>2</w:t>
      </w:r>
      <w:proofErr w:type="gramEnd"/>
      <w:r>
        <w:rPr>
          <w:b/>
          <w:bCs/>
          <w:color w:val="000000"/>
        </w:rPr>
        <w:t>: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Classificação como serviço comum ou especial de engenharia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Uma vez caracterizado o objeto como </w:t>
      </w:r>
      <w:r>
        <w:rPr>
          <w:b/>
          <w:bCs/>
          <w:color w:val="000000"/>
        </w:rPr>
        <w:t>serviço de engenharia</w:t>
      </w:r>
      <w:r>
        <w:rPr>
          <w:color w:val="000000"/>
        </w:rPr>
        <w:t>, incumbe à equipe técnica classificá-lo como comum ou especial, nos termos do art. 6º, XXI: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• </w:t>
      </w:r>
      <w:r>
        <w:rPr>
          <w:b/>
          <w:bCs/>
          <w:color w:val="000000"/>
        </w:rPr>
        <w:t>Serviço comum de engenharia:</w:t>
      </w:r>
      <w:r>
        <w:rPr>
          <w:color w:val="000000"/>
        </w:rPr>
        <w:t xml:space="preserve"> aquele cujos pad</w:t>
      </w:r>
      <w:r>
        <w:rPr>
          <w:color w:val="000000"/>
        </w:rPr>
        <w:t>rões de desempenho e qualidade são objetivamente padronizáveis, com emprego de soluções usuais de mercado;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• </w:t>
      </w:r>
      <w:r>
        <w:rPr>
          <w:b/>
          <w:bCs/>
          <w:color w:val="000000"/>
        </w:rPr>
        <w:t>Serviço especial de engenharia:</w:t>
      </w:r>
      <w:r>
        <w:rPr>
          <w:color w:val="000000"/>
        </w:rPr>
        <w:t xml:space="preserve"> aquele que, em razão de alta heterogeneidade ou complexidade técnica, não admite padronização objetiva.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Conforme a </w:t>
      </w:r>
      <w:r>
        <w:rPr>
          <w:color w:val="000000"/>
        </w:rPr>
        <w:t>doutrina, bem ou serviço comum é aquele que apresenta características padronizadas e disponibilidade ordinária no mercado.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>Importante destacar que o caráter comum ou especial: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sdt>
        <w:sdtPr>
          <w:tag w:val="goog_rdk_5"/>
          <w:id w:val="1219468771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</w:rPr>
            <w:t>✔</w:t>
          </w:r>
        </w:sdtContent>
      </w:sdt>
      <w:r>
        <w:rPr>
          <w:color w:val="000000"/>
        </w:rPr>
        <w:t xml:space="preserve"> não decorre necessariamente da complexidade executiva;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sdt>
        <w:sdtPr>
          <w:tag w:val="goog_rdk_6"/>
          <w:id w:val="197315505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</w:rPr>
            <w:t>✔</w:t>
          </w:r>
        </w:sdtContent>
      </w:sdt>
      <w:r>
        <w:rPr>
          <w:color w:val="000000"/>
        </w:rPr>
        <w:t xml:space="preserve"> não é afastado pe</w:t>
      </w:r>
      <w:r>
        <w:rPr>
          <w:color w:val="000000"/>
        </w:rPr>
        <w:t>la exigência de habilitação profissional;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sdt>
        <w:sdtPr>
          <w:tag w:val="goog_rdk_7"/>
          <w:id w:val="620151464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</w:rPr>
            <w:t>✔</w:t>
          </w:r>
        </w:sdtContent>
      </w:sdt>
      <w:r>
        <w:rPr>
          <w:color w:val="000000"/>
        </w:rPr>
        <w:t xml:space="preserve"> vincula-se à </w:t>
      </w:r>
      <w:r>
        <w:rPr>
          <w:b/>
          <w:bCs/>
          <w:color w:val="000000"/>
        </w:rPr>
        <w:t>padronização das soluções técnicas disponíveis no mercado</w:t>
      </w:r>
      <w:r>
        <w:rPr>
          <w:color w:val="000000"/>
        </w:rPr>
        <w:t>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lastRenderedPageBreak/>
        <w:t>Será comum o serviço cujas técnicas, métodos e especificações sejam amplamente dominados e difundidos. Será especial o serviço que envolva soluções singulares, elevado grau de especialização ou complexidade técnica relevante.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>A classificação possui naturez</w:t>
      </w:r>
      <w:r>
        <w:rPr>
          <w:color w:val="000000"/>
        </w:rPr>
        <w:t xml:space="preserve">a eminentemente técnica e deve ser realizada por </w:t>
      </w:r>
      <w:r>
        <w:rPr>
          <w:b/>
          <w:bCs/>
          <w:color w:val="000000"/>
        </w:rPr>
        <w:t>profissional legalmente habilitado</w:t>
      </w:r>
      <w:r>
        <w:rPr>
          <w:color w:val="000000"/>
        </w:rPr>
        <w:t>, com motivação expressa.</w:t>
      </w:r>
    </w:p>
    <w:p w:rsidR="00A92AC7" w:rsidRDefault="007A6D20">
      <w:pPr>
        <w:ind w:right="142" w:hanging="2"/>
        <w:jc w:val="both"/>
      </w:pPr>
      <w:r>
        <w:t xml:space="preserve">2.6.2. No presente caso, o serviço de engenharia é classificado como </w:t>
      </w:r>
      <w:r>
        <w:rPr>
          <w:highlight w:val="yellow"/>
        </w:rPr>
        <w:t>[comum / especial]</w:t>
      </w:r>
      <w:r>
        <w:t>, em razão de: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a) grau de complexidade técnica envolvido;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b)</w:t>
      </w:r>
      <w:r>
        <w:rPr>
          <w:highlight w:val="yellow"/>
        </w:rPr>
        <w:t xml:space="preserve"> nível de padronização das soluções disponíveis no mercado;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c) necessidade ou não de soluções específicas ou diferenciadas;</w:t>
      </w:r>
    </w:p>
    <w:p w:rsidR="00A92AC7" w:rsidRDefault="007A6D20">
      <w:pPr>
        <w:ind w:right="142" w:hanging="2"/>
        <w:jc w:val="both"/>
      </w:pPr>
      <w:r>
        <w:rPr>
          <w:highlight w:val="yellow"/>
        </w:rPr>
        <w:t>d) existência de múltiplos fornecedores aptos à execução.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2.7. O objeto deverá ser executado em conformidade com as normas técnicas</w:t>
      </w:r>
      <w:r>
        <w:t xml:space="preserve"> aplicáveis, boas práticas de engenharia, legislação </w:t>
      </w:r>
      <w:proofErr w:type="gramStart"/>
      <w:r>
        <w:t>vigente e diretrizes a serem estabelecidas pela Administração no Projeto Básico</w:t>
      </w:r>
      <w:proofErr w:type="gramEnd"/>
      <w:r>
        <w:t>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b/>
          <w:bCs/>
        </w:rPr>
      </w:pPr>
      <w:r>
        <w:rPr>
          <w:b/>
          <w:bCs/>
        </w:rPr>
        <w:t>2.3. DO PARCELAMENTO DO OBJETO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2.13. Para fins de definição do objeto da contratação, foi avaliada a possibilidade de parcelamento da solução, nos termos da Lei nº 14.133/2021, considerando a natureza técnica da intervenção, a viabilidade de execução independente das etapas e a necessid</w:t>
      </w:r>
      <w:r>
        <w:t>ade de integração entre os serviços.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 xml:space="preserve">2.14. </w:t>
      </w:r>
      <w:r>
        <w:rPr>
          <w:highlight w:val="yellow"/>
        </w:rPr>
        <w:t xml:space="preserve">A execução do objeto de forma unitária é a solução mais adequada, tendo em vista a necessidade de integração técnica entre os serviços, a complexidade da execução e o risco de prejuízo à qualidade e à eficiência </w:t>
      </w:r>
      <w:r>
        <w:rPr>
          <w:highlight w:val="yellow"/>
        </w:rPr>
        <w:t>decorrente da fragmentação da contratação.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rPr>
          <w:highlight w:val="cyan"/>
        </w:rPr>
        <w:t>OU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rPr>
          <w:highlight w:val="yellow"/>
        </w:rPr>
        <w:t>2.14. O parcelamento do objeto mostra-se tecnicamente viável e vantajoso, uma vez que os serviços podem ser executados de forma independente, sem prejuízo à qualidade final, permitindo a ampliação da competit</w:t>
      </w:r>
      <w:r>
        <w:rPr>
          <w:highlight w:val="yellow"/>
        </w:rPr>
        <w:t>ividade e a melhor gestão da contratação.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2.15. A definição quanto ao parcelamento considerou, em síntese: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highlight w:val="yellow"/>
        </w:rPr>
      </w:pPr>
      <w:proofErr w:type="gramStart"/>
      <w:r>
        <w:rPr>
          <w:highlight w:val="yellow"/>
        </w:rPr>
        <w:t xml:space="preserve">(   </w:t>
      </w:r>
      <w:proofErr w:type="gramEnd"/>
      <w:r>
        <w:rPr>
          <w:highlight w:val="yellow"/>
        </w:rPr>
        <w:t>) a) a possibilidade de execução autônoma dos serviços;</w:t>
      </w:r>
    </w:p>
    <w:p w:rsidR="00A92AC7" w:rsidRDefault="007A6D20">
      <w:pPr>
        <w:ind w:right="142" w:hanging="2"/>
        <w:jc w:val="both"/>
        <w:rPr>
          <w:highlight w:val="yellow"/>
        </w:rPr>
      </w:pPr>
      <w:proofErr w:type="gramStart"/>
      <w:r>
        <w:rPr>
          <w:highlight w:val="yellow"/>
        </w:rPr>
        <w:t xml:space="preserve">(   </w:t>
      </w:r>
      <w:proofErr w:type="gramEnd"/>
      <w:r>
        <w:rPr>
          <w:highlight w:val="yellow"/>
        </w:rPr>
        <w:t>) b) a necessidade de integração técnica entre as etapas;</w:t>
      </w:r>
    </w:p>
    <w:p w:rsidR="00A92AC7" w:rsidRDefault="007A6D20">
      <w:pPr>
        <w:ind w:right="142" w:hanging="2"/>
        <w:jc w:val="both"/>
        <w:rPr>
          <w:highlight w:val="yellow"/>
        </w:rPr>
      </w:pPr>
      <w:proofErr w:type="gramStart"/>
      <w:r>
        <w:rPr>
          <w:highlight w:val="yellow"/>
        </w:rPr>
        <w:t xml:space="preserve">(   </w:t>
      </w:r>
      <w:proofErr w:type="gramEnd"/>
      <w:r>
        <w:rPr>
          <w:highlight w:val="yellow"/>
        </w:rPr>
        <w:t>) c) os riscos associ</w:t>
      </w:r>
      <w:r>
        <w:rPr>
          <w:highlight w:val="yellow"/>
        </w:rPr>
        <w:t>ados à fragmentação da execução;</w:t>
      </w:r>
    </w:p>
    <w:p w:rsidR="00A92AC7" w:rsidRDefault="007A6D20">
      <w:pPr>
        <w:ind w:right="142" w:hanging="2"/>
        <w:jc w:val="both"/>
        <w:rPr>
          <w:highlight w:val="yellow"/>
        </w:rPr>
      </w:pPr>
      <w:proofErr w:type="gramStart"/>
      <w:r>
        <w:rPr>
          <w:highlight w:val="yellow"/>
        </w:rPr>
        <w:t xml:space="preserve">(   </w:t>
      </w:r>
      <w:proofErr w:type="gramEnd"/>
      <w:r>
        <w:rPr>
          <w:highlight w:val="yellow"/>
        </w:rPr>
        <w:t>) d) a viabilidade de ampliação da competitividade;</w:t>
      </w:r>
    </w:p>
    <w:p w:rsidR="00A92AC7" w:rsidRDefault="007A6D20">
      <w:pPr>
        <w:ind w:right="142" w:hanging="2"/>
        <w:jc w:val="both"/>
      </w:pPr>
      <w:proofErr w:type="gramStart"/>
      <w:r>
        <w:rPr>
          <w:highlight w:val="yellow"/>
        </w:rPr>
        <w:t xml:space="preserve">(   </w:t>
      </w:r>
      <w:proofErr w:type="gramEnd"/>
      <w:r>
        <w:rPr>
          <w:highlight w:val="yellow"/>
        </w:rPr>
        <w:t>) e) a eficiência na gestão e fiscalização contratual.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lastRenderedPageBreak/>
        <w:t xml:space="preserve">2.16. Quando adotado o parcelamento, o objeto será estruturado em </w:t>
      </w:r>
      <w:r>
        <w:rPr>
          <w:highlight w:val="yellow"/>
        </w:rPr>
        <w:t>[lotes/etapas/itens]</w:t>
      </w:r>
      <w:r>
        <w:t>, conforme definido n</w:t>
      </w:r>
      <w:r>
        <w:t>o Projeto Básico, observando-se a compatibilidade técnica entre as parcelas e a viabilidade de sua execução independente.</w:t>
      </w:r>
    </w:p>
    <w:p w:rsidR="00A92AC7" w:rsidRDefault="00A92AC7">
      <w:pPr>
        <w:ind w:right="142" w:hanging="2"/>
        <w:jc w:val="both"/>
      </w:pP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rPr>
          <w:b/>
          <w:bCs/>
        </w:rPr>
        <w:t>3 - SETORES REQUISITANTES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 xml:space="preserve">3.1. O presente Estudo Técnico Preliminar foi requisitado por </w:t>
      </w:r>
      <w:r>
        <w:rPr>
          <w:highlight w:val="yellow"/>
        </w:rPr>
        <w:t>[identificar a Secretaria],</w:t>
      </w:r>
      <w:r>
        <w:t xml:space="preserve"> responsável pel</w:t>
      </w:r>
      <w:r>
        <w:t>a gestão, operação ou manutenção do objeto a ser contratado.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 xml:space="preserve">3.2. A elaboração deste Estudo Técnico Preliminar contou com o apoio técnico da </w:t>
      </w:r>
      <w:r>
        <w:rPr>
          <w:highlight w:val="yellow"/>
        </w:rPr>
        <w:t>Secretaria de Planejamento</w:t>
      </w:r>
      <w:r>
        <w:t xml:space="preserve">, responsável pela análise técnica da demanda, pela avaliação das condições do local de </w:t>
      </w:r>
      <w:r>
        <w:t>intervenção e pela definição dos parâmetros iniciais da solução.</w:t>
      </w:r>
    </w:p>
    <w:p w:rsidR="00A92AC7" w:rsidRDefault="00A92AC7">
      <w:pPr>
        <w:ind w:right="142" w:firstLine="0"/>
        <w:jc w:val="both"/>
      </w:pPr>
    </w:p>
    <w:p w:rsidR="00A92AC7" w:rsidRDefault="007A6D20">
      <w:pPr>
        <w:ind w:right="142" w:hanging="2"/>
        <w:jc w:val="both"/>
      </w:pPr>
      <w:r>
        <w:t>3.3. Compete à unidade requisitante acompanhar a evolução da contratação, colaborar com a definição dos requisitos técnicos e validar a solução proposta, sem prejuízo da atuação das áreas té</w:t>
      </w:r>
      <w:r>
        <w:t>cnicas competentes e dos órgãos de controle.</w:t>
      </w:r>
    </w:p>
    <w:p w:rsidR="00A92AC7" w:rsidRDefault="00A92AC7">
      <w:pPr>
        <w:ind w:right="142" w:hanging="2"/>
        <w:jc w:val="both"/>
      </w:pP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color w:val="000000"/>
        </w:rPr>
      </w:pPr>
      <w:proofErr w:type="gramStart"/>
      <w:r>
        <w:rPr>
          <w:b/>
          <w:bCs/>
        </w:rPr>
        <w:t xml:space="preserve">4 - </w:t>
      </w:r>
      <w:r>
        <w:rPr>
          <w:b/>
          <w:bCs/>
          <w:color w:val="000000"/>
        </w:rPr>
        <w:t>ALINHAMENTO</w:t>
      </w:r>
      <w:proofErr w:type="gramEnd"/>
      <w:r>
        <w:rPr>
          <w:b/>
          <w:bCs/>
          <w:color w:val="000000"/>
        </w:rPr>
        <w:t xml:space="preserve"> ENTRE A CONTRATAÇÃO E O PLANEJAMENTO DA PMST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b/>
          <w:bCs/>
          <w:highlight w:val="yellow"/>
        </w:rPr>
        <w:t xml:space="preserve">4.1. </w:t>
      </w:r>
      <w:r>
        <w:rPr>
          <w:highlight w:val="yellow"/>
        </w:rPr>
        <w:t>A presente contratação está prevista no Plano de Contratação Anual - PCA (indicar o código do PCA).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rPr>
          <w:color w:val="FF0000"/>
        </w:rPr>
      </w:pPr>
      <w:r>
        <w:rPr>
          <w:highlight w:val="cyan"/>
        </w:rPr>
        <w:t>OU</w:t>
      </w:r>
    </w:p>
    <w:p w:rsidR="00A92AC7" w:rsidRDefault="00A92AC7">
      <w:pPr>
        <w:ind w:right="142" w:hanging="2"/>
        <w:rPr>
          <w:color w:val="FF0000"/>
        </w:rPr>
      </w:pPr>
    </w:p>
    <w:p w:rsidR="00A92AC7" w:rsidRDefault="007A6D20">
      <w:pPr>
        <w:ind w:right="142" w:hanging="2"/>
        <w:jc w:val="both"/>
      </w:pPr>
      <w:r>
        <w:rPr>
          <w:b/>
          <w:bCs/>
          <w:highlight w:val="yellow"/>
        </w:rPr>
        <w:t xml:space="preserve">4.1. </w:t>
      </w:r>
      <w:r>
        <w:rPr>
          <w:highlight w:val="yellow"/>
        </w:rPr>
        <w:t>A presente contratação não está prevista no Plano de Contratação Anual - PCA.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 xml:space="preserve">4.2. Apesar de não prevista, a demanda é compatível com as diretrizes estratégicas do Município, especialmente no que se refere a </w:t>
      </w:r>
      <w:r>
        <w:rPr>
          <w:highlight w:val="yellow"/>
        </w:rPr>
        <w:t xml:space="preserve">[indicar políticas públicas, programas, planos </w:t>
      </w:r>
      <w:r>
        <w:rPr>
          <w:highlight w:val="yellow"/>
        </w:rPr>
        <w:t>setoriais ou objetivos institucionais relacionados à intervenção]</w:t>
      </w:r>
      <w:r>
        <w:t>, contribuindo para o atendimento do interesse público e a melhoria da prestação dos serviços.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4.3. Sob o aspecto orçamentário, a contratação mostra-se viável, considerando a existência de p</w:t>
      </w:r>
      <w:r>
        <w:t>revisão de recursos ou a possibilidade de sua alocação na Lei Orçamentária Anual – LOA e, quando aplicável, no Plano Plurianual – PPA e na Lei de Diretrizes Orçamentárias – LDO.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4.4. Nos casos em que a execução do objeto ultrapasse um exercício financeiro</w:t>
      </w:r>
      <w:r>
        <w:t>, deverá ser observada a compatibilidade com a programação plurianual e a previsão de recursos para os exercícios subsequentes, em consonância com a legislação aplicável.</w:t>
      </w:r>
    </w:p>
    <w:p w:rsidR="00A92AC7" w:rsidRDefault="00A92AC7">
      <w:pPr>
        <w:ind w:right="142" w:hanging="2"/>
        <w:jc w:val="both"/>
      </w:pPr>
    </w:p>
    <w:p w:rsidR="00A92AC7" w:rsidRDefault="00A92AC7">
      <w:pPr>
        <w:ind w:right="142" w:firstLine="0"/>
        <w:jc w:val="both"/>
      </w:pP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b/>
          <w:bCs/>
        </w:rPr>
      </w:pPr>
      <w:r>
        <w:rPr>
          <w:b/>
          <w:bCs/>
        </w:rPr>
        <w:t>5. DA ANÁLISE TÉCNICA</w:t>
      </w:r>
    </w:p>
    <w:p w:rsidR="00A92AC7" w:rsidRDefault="00A92AC7">
      <w:pPr>
        <w:ind w:right="142" w:firstLine="0"/>
        <w:jc w:val="both"/>
      </w:pPr>
    </w:p>
    <w:p w:rsidR="00A92AC7" w:rsidRDefault="007A6D20">
      <w:pPr>
        <w:ind w:right="142" w:hanging="2"/>
        <w:jc w:val="both"/>
      </w:pPr>
      <w:r>
        <w:t xml:space="preserve">5.1. O diagnóstico técnico evidenciou que </w:t>
      </w:r>
      <w:proofErr w:type="gramStart"/>
      <w:r>
        <w:t>o(</w:t>
      </w:r>
      <w:proofErr w:type="gramEnd"/>
      <w:r>
        <w:t xml:space="preserve">a) </w:t>
      </w:r>
      <w:r>
        <w:rPr>
          <w:highlight w:val="yellow"/>
        </w:rPr>
        <w:t>[objeto/inte</w:t>
      </w:r>
      <w:r>
        <w:rPr>
          <w:highlight w:val="yellow"/>
        </w:rPr>
        <w:t>rvenção]</w:t>
      </w:r>
      <w:r>
        <w:t xml:space="preserve"> apresenta as seguintes condições:</w:t>
      </w:r>
    </w:p>
    <w:p w:rsidR="00A92AC7" w:rsidRDefault="007A6D20">
      <w:pPr>
        <w:ind w:right="142" w:hanging="2"/>
        <w:jc w:val="both"/>
      </w:pPr>
      <w:sdt>
        <w:sdtPr>
          <w:tag w:val="goog_rdk_8"/>
          <w:id w:val="-1037851472"/>
        </w:sdtPr>
        <w:sdtEndPr/>
        <w:sdtContent>
          <w:commentRangeStart w:id="1"/>
        </w:sdtContent>
      </w:sdt>
    </w:p>
    <w:p w:rsidR="00A92AC7" w:rsidRDefault="007A6D20">
      <w:pPr>
        <w:ind w:right="142" w:hanging="2"/>
        <w:jc w:val="both"/>
        <w:rPr>
          <w:highlight w:val="yellow"/>
        </w:rPr>
      </w:pPr>
      <w:sdt>
        <w:sdtPr>
          <w:tag w:val="goog_rdk_9"/>
          <w:id w:val="1828370004"/>
        </w:sdtPr>
        <w:sdtEndPr/>
        <w:sdtContent>
          <w:commentRangeStart w:id="2"/>
        </w:sdtContent>
      </w:sdt>
      <w:r>
        <w:rPr>
          <w:highlight w:val="yellow"/>
        </w:rPr>
        <w:t>a) [descrever problemas estruturais, funcionais ou operacionais];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b) [indicar eventuais inconformidades com normas técnicas ou regulamentares];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c) [apontar limitações de capacidade, desempenho ou segurança];</w:t>
      </w:r>
    </w:p>
    <w:p w:rsidR="00A92AC7" w:rsidRDefault="007A6D20">
      <w:pPr>
        <w:ind w:right="142" w:hanging="2"/>
        <w:jc w:val="both"/>
      </w:pPr>
      <w:r>
        <w:rPr>
          <w:highlight w:val="yellow"/>
        </w:rPr>
        <w:t>d) [identificar patologias construtivas, desgaste ou obsolescência, quando aplicável</w:t>
      </w:r>
      <w:proofErr w:type="gramStart"/>
      <w:r>
        <w:rPr>
          <w:highlight w:val="yellow"/>
        </w:rPr>
        <w:t>].</w:t>
      </w:r>
      <w:commentRangeEnd w:id="1"/>
      <w:proofErr w:type="gramEnd"/>
      <w:r>
        <w:commentReference w:id="1"/>
      </w:r>
      <w:commentRangeEnd w:id="2"/>
      <w:r>
        <w:commentReference w:id="2"/>
      </w:r>
    </w:p>
    <w:p w:rsidR="00A92AC7" w:rsidRDefault="00A92AC7">
      <w:pPr>
        <w:ind w:right="142" w:firstLine="0"/>
        <w:jc w:val="both"/>
      </w:pP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5.2. Foram consideradas, no diagnóstico, as características do local de intervenção, incluindo: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a) condições físicas e estruturais existentes;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b) interferências c</w:t>
      </w:r>
      <w:r>
        <w:rPr>
          <w:highlight w:val="yellow"/>
        </w:rPr>
        <w:t>om redes ou infraestruturas (água, energia, esgoto, drenagem, telecomunicações, entre outras);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c) restrições operacionais ou de uso do espaço;</w:t>
      </w:r>
    </w:p>
    <w:p w:rsidR="00A92AC7" w:rsidRDefault="007A6D20">
      <w:pPr>
        <w:ind w:right="142" w:hanging="2"/>
        <w:jc w:val="both"/>
      </w:pPr>
      <w:r>
        <w:rPr>
          <w:highlight w:val="yellow"/>
        </w:rPr>
        <w:t>d) condicionantes ambientais ou urbanísticas, quando aplicável.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5.3. Os elementos técnicos que fundamentam a pre</w:t>
      </w:r>
      <w:r>
        <w:t xml:space="preserve">sente análise encontram-se consubstanciados em </w:t>
      </w:r>
      <w:r>
        <w:rPr>
          <w:highlight w:val="yellow"/>
        </w:rPr>
        <w:t>[indicar documentos existentes: laudos, relatórios técnicos, pareceres, levantamentos topográficos, estudos preliminares, entre outros]</w:t>
      </w:r>
      <w:r>
        <w:t>, os quais integram o processo administrativo e subsidiam a definição da s</w:t>
      </w:r>
      <w:r>
        <w:t>olução a ser adotada.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b/>
          <w:bCs/>
        </w:rPr>
      </w:pPr>
      <w:r>
        <w:rPr>
          <w:b/>
          <w:bCs/>
        </w:rPr>
        <w:t>6. LEVANTAMENTO DE MERCADO E ANÁLISE DE SOLUÇÕES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6.1. Para atendimento da necessidade identificada, foi realizado levantamento de mercado com o objetivo de identificar as soluções técnicas disponíveis e avaliar sua adequação ao caso</w:t>
      </w:r>
      <w:r>
        <w:t xml:space="preserve"> concreto, considerando aspectos de viabilidade técnica, econômica, operacional e de manutenção.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6.2. A partir da análise realizada, foram identificadas, em tese, as seguintes alternativas para solução da demanda: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a) Solução 1 – [descrever alternativa, e</w:t>
      </w:r>
      <w:r>
        <w:rPr>
          <w:highlight w:val="yellow"/>
        </w:rPr>
        <w:t>x.: execução de obra nova];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b) Solução 2 – [descrever alternativa, ex.: reforma/recuperação da estrutura existente];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c) Solução 3 – [descrever alternativa, ex.: contratação de serviço continuado de manutenção];</w:t>
      </w:r>
    </w:p>
    <w:p w:rsidR="00A92AC7" w:rsidRDefault="007A6D20">
      <w:pPr>
        <w:ind w:right="142" w:hanging="2"/>
        <w:jc w:val="both"/>
      </w:pPr>
      <w:r>
        <w:rPr>
          <w:highlight w:val="yellow"/>
        </w:rPr>
        <w:t xml:space="preserve">d) Solução 4 – [outras soluções tecnicamente </w:t>
      </w:r>
      <w:r>
        <w:rPr>
          <w:highlight w:val="yellow"/>
        </w:rPr>
        <w:t>possíveis, quando aplicável].</w:t>
      </w:r>
    </w:p>
    <w:p w:rsidR="00A92AC7" w:rsidRDefault="00A92AC7">
      <w:pPr>
        <w:ind w:right="142" w:firstLine="0"/>
        <w:jc w:val="both"/>
      </w:pPr>
    </w:p>
    <w:p w:rsidR="00A92AC7" w:rsidRDefault="007A6D20">
      <w:pPr>
        <w:ind w:right="142" w:hanging="2"/>
        <w:jc w:val="both"/>
      </w:pPr>
      <w:r>
        <w:t>6.3. As soluções identificadas foram avaliadas com base em critérios técnicos e econômicos, incluindo, quando aplicável: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a) custo de implantação;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lastRenderedPageBreak/>
        <w:t>b) custo de manutenção ao longo do tempo;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c) prazo de execução;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d) durabilidade e vida útil da solução;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e) eficiência operacional;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f) impacto na continuidade do serviço público;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g) viabilidade técnica de execução;</w:t>
      </w:r>
    </w:p>
    <w:p w:rsidR="00A92AC7" w:rsidRDefault="007A6D20">
      <w:pPr>
        <w:ind w:right="142" w:hanging="2"/>
        <w:jc w:val="both"/>
      </w:pPr>
      <w:r>
        <w:rPr>
          <w:highlight w:val="yellow"/>
        </w:rPr>
        <w:t>h) riscos associados à execução.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rPr>
          <w:highlight w:val="yellow"/>
        </w:rPr>
        <w:t>6.4. [Descrever a análise comparativa das alternativas</w:t>
      </w:r>
      <w:r>
        <w:t>]</w:t>
      </w:r>
    </w:p>
    <w:p w:rsidR="00A92AC7" w:rsidRDefault="007A6D20">
      <w:pPr>
        <w:ind w:right="142" w:hanging="2"/>
        <w:jc w:val="both"/>
      </w:pPr>
      <w:r>
        <w:tab/>
      </w:r>
      <w:r>
        <w:tab/>
      </w:r>
    </w:p>
    <w:p w:rsidR="00A92AC7" w:rsidRDefault="007A6D20">
      <w:pPr>
        <w:ind w:right="142" w:hanging="2"/>
        <w:jc w:val="both"/>
      </w:pPr>
      <w:r>
        <w:t>6.5. Consider</w:t>
      </w:r>
      <w:r>
        <w:t xml:space="preserve">ando os critérios analisados, verificou-se que a solução mais adequada para atendimento da necessidade </w:t>
      </w:r>
      <w:r>
        <w:rPr>
          <w:highlight w:val="yellow"/>
        </w:rPr>
        <w:t>é [indicar a solução escolhida]</w:t>
      </w:r>
      <w:r>
        <w:t xml:space="preserve">, por apresentar </w:t>
      </w:r>
      <w:r>
        <w:rPr>
          <w:highlight w:val="yellow"/>
        </w:rPr>
        <w:t>melhor relação entre custo e benefício, maior eficiência técnica e maior aderência às condições do caso c</w:t>
      </w:r>
      <w:r>
        <w:rPr>
          <w:highlight w:val="yellow"/>
        </w:rPr>
        <w:t>oncreto</w:t>
      </w:r>
      <w:r>
        <w:t>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 xml:space="preserve">6.6. A solução escolhida demonstra-se tecnicamente viável e adequada, considerando </w:t>
      </w:r>
      <w:r>
        <w:rPr>
          <w:highlight w:val="yellow"/>
        </w:rPr>
        <w:t>as condições do local, a disponibilidade de tecnologia no mercado, a capacidade de execução por empresas do setor e a compatibilidade com os recursos disponíveis p</w:t>
      </w:r>
      <w:r>
        <w:rPr>
          <w:highlight w:val="yellow"/>
        </w:rPr>
        <w:t>ela Administração</w:t>
      </w:r>
      <w:r>
        <w:t>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6.7. A definição da solução adotada servirá de base para a elaboração do Projeto Básico, no qual serão detalhados os elementos técnicos, quantitativos e operacionais da contratação.</w:t>
      </w:r>
    </w:p>
    <w:p w:rsidR="00A92AC7" w:rsidRDefault="00A92AC7">
      <w:pPr>
        <w:ind w:right="142" w:hanging="2"/>
        <w:jc w:val="both"/>
      </w:pP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b/>
          <w:bCs/>
        </w:rPr>
      </w:pPr>
      <w:r>
        <w:rPr>
          <w:b/>
          <w:bCs/>
        </w:rPr>
        <w:t>7. DESCRIÇÃO DA SOLUÇÃO COMO UM TODO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7.1. A solução</w:t>
      </w:r>
      <w:r>
        <w:t xml:space="preserve"> adotada para atendimento da necessidade identificada consiste na execução de </w:t>
      </w:r>
      <w:r>
        <w:rPr>
          <w:highlight w:val="yellow"/>
        </w:rPr>
        <w:t>[descrever a intervenção – construção</w:t>
      </w:r>
      <w:proofErr w:type="gramStart"/>
      <w:r>
        <w:rPr>
          <w:highlight w:val="yellow"/>
        </w:rPr>
        <w:t>, reforma</w:t>
      </w:r>
      <w:proofErr w:type="gramEnd"/>
      <w:r>
        <w:rPr>
          <w:highlight w:val="yellow"/>
        </w:rPr>
        <w:t>, ampliação, recuperação, implantação, adequação, entre outros]</w:t>
      </w:r>
      <w:r>
        <w:t>, conforme diretrizes técnicas definidas neste Estudo Técnico Prelimi</w:t>
      </w:r>
      <w:r>
        <w:t>nar.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7.2. A solução contempla, de forma integrada, todas as etapas necessárias à entrega do objeto em condições adequadas de uso, incluindo, quando aplicável: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a) mobilização de equipe, equipamentos e instalações provisórias;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b) execução dos serviços de en</w:t>
      </w:r>
      <w:r>
        <w:rPr>
          <w:highlight w:val="yellow"/>
        </w:rPr>
        <w:t>genharia propriamente ditos;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c) fornecimento e aplicação de materiais;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d) instalação de sistemas e equipamentos;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e) realização de testes, ensaios e ajustes;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f) desmobilização e limpeza final;</w:t>
      </w:r>
    </w:p>
    <w:p w:rsidR="00A92AC7" w:rsidRDefault="007A6D20">
      <w:pPr>
        <w:ind w:right="142" w:hanging="2"/>
        <w:jc w:val="both"/>
      </w:pPr>
      <w:r>
        <w:rPr>
          <w:highlight w:val="yellow"/>
        </w:rPr>
        <w:t>g) entrega do objeto em pleno funcionamento.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 xml:space="preserve">7.3. A concepção da solução considerou </w:t>
      </w:r>
      <w:r>
        <w:rPr>
          <w:highlight w:val="yellow"/>
        </w:rPr>
        <w:t xml:space="preserve">as características do local de intervenção, as condições técnicas existentes, as restrições operacionais e as necessidades da </w:t>
      </w:r>
      <w:r>
        <w:rPr>
          <w:highlight w:val="yellow"/>
        </w:rPr>
        <w:lastRenderedPageBreak/>
        <w:t>Administração, buscando assegurar a compatibilidade entre a intervenção proposta e a realid</w:t>
      </w:r>
      <w:r>
        <w:rPr>
          <w:highlight w:val="yellow"/>
        </w:rPr>
        <w:t>ade do empreendimento.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7.4. A solução foi definida com base em critérios de: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a) viabilidade técnica;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b) segurança estrutural e operacional;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c) durabilidade e vida útil;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d) economicidade;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e) facilidade de manutenção;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f) adequação às normas técnicas e regul</w:t>
      </w:r>
      <w:r>
        <w:rPr>
          <w:highlight w:val="yellow"/>
        </w:rPr>
        <w:t>amentares;</w:t>
      </w:r>
    </w:p>
    <w:p w:rsidR="00A92AC7" w:rsidRDefault="007A6D20">
      <w:pPr>
        <w:ind w:right="142" w:hanging="2"/>
        <w:jc w:val="both"/>
      </w:pPr>
      <w:r>
        <w:rPr>
          <w:highlight w:val="yellow"/>
        </w:rPr>
        <w:t>g) eficiência na utilização dos recursos públicos.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7.5. A execução da solução deverá observar as normas técnicas aplicáveis, especialmente as normas da ABNT e demais regulamentos pertinentes, bem como as boas práticas de engenharia e as diretri</w:t>
      </w:r>
      <w:r>
        <w:t>zes estabelecidas pela Administração.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7.6. A solução técnica será detalhada no Projeto Básico, o qual conterá os projetos, memoriais descritivos, especificações técnicas, planilhas orçamentárias, cronograma físico-financeiro e demais elementos necessários</w:t>
      </w:r>
      <w:r>
        <w:t xml:space="preserve"> à perfeita caracterização do objeto.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 xml:space="preserve">7.7. A adoção da solução proposta visa assegurar a adequada prestação do serviço público relacionado </w:t>
      </w:r>
      <w:proofErr w:type="gramStart"/>
      <w:r>
        <w:t>a</w:t>
      </w:r>
      <w:proofErr w:type="gramEnd"/>
      <w:r>
        <w:t xml:space="preserve"> </w:t>
      </w:r>
      <w:r>
        <w:rPr>
          <w:highlight w:val="yellow"/>
        </w:rPr>
        <w:t>[indicar], promovendo melhoria das condições de uso, segurança, funcionalidade e eficiência da infraestrutura ou s</w:t>
      </w:r>
      <w:r>
        <w:rPr>
          <w:highlight w:val="yellow"/>
        </w:rPr>
        <w:t>istema envolvido.</w:t>
      </w:r>
    </w:p>
    <w:p w:rsidR="00A92AC7" w:rsidRDefault="00A92AC7">
      <w:pPr>
        <w:ind w:right="142" w:hanging="2"/>
        <w:jc w:val="both"/>
      </w:pP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b/>
          <w:bCs/>
        </w:rPr>
      </w:pPr>
      <w:r>
        <w:rPr>
          <w:b/>
          <w:bCs/>
        </w:rPr>
        <w:t>8. ESTIMATIVA DE QUANTITATIVOS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 xml:space="preserve">8.1. A estimativa dos quantitativos necessários à execução da solução proposta foi elaborada com base em levantamentos técnicos preliminares, considerando </w:t>
      </w:r>
      <w:r>
        <w:rPr>
          <w:highlight w:val="yellow"/>
        </w:rPr>
        <w:t>as características do objeto, as condições do loc</w:t>
      </w:r>
      <w:r>
        <w:rPr>
          <w:highlight w:val="yellow"/>
        </w:rPr>
        <w:t>al de intervenção e os parâmetros definidos na concepção da solução.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8.2. Para a definição dos quantitativos, foram utilizados, conforme o caso: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a) levantamentos in loco;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b) medições diretas;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c) estudos preliminares e anteprojetos;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d) projetos existentes ou documentos técnicos disponíveis;</w:t>
      </w:r>
    </w:p>
    <w:p w:rsidR="00A92AC7" w:rsidRDefault="007A6D20">
      <w:pPr>
        <w:ind w:right="142" w:hanging="2"/>
        <w:jc w:val="both"/>
      </w:pPr>
      <w:r>
        <w:rPr>
          <w:highlight w:val="yellow"/>
        </w:rPr>
        <w:t>e) referências técnicas e parâmetros de engenharia aplicáveis.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8.3. Os quantitativos estimados refletem, de forma aproximada, as necessidades da intervenção, podendo sofrer ajustes decorrentes do aprofundamento dos estudos técnicos e da elaboração do Projeto Básico.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lastRenderedPageBreak/>
        <w:t>8.4. O nível de precisão dos quantitativos é compat</w:t>
      </w:r>
      <w:r>
        <w:t>ível com a fase de planejamento em que se encontra a contratação, sendo suficiente para subsidiar a estimativa de custos, a análise de viabilidade e a definição da solução mais adequada.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8.5. Nos casos em que houver maior grau de incerteza quanto aos quan</w:t>
      </w:r>
      <w:r>
        <w:t>titativos, tal condição será considerada na definição do regime de execução da contratação, de modo a mitigar riscos associados a variações entre estimativa e execução.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8.6. Os principais itens e serviços estimados compreendem, entre outros: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a) [descrever</w:t>
      </w:r>
      <w:r>
        <w:rPr>
          <w:highlight w:val="yellow"/>
        </w:rPr>
        <w:t xml:space="preserve"> principais grupos de serviços – ex.: serviços preliminares, movimentação de terra, estrutura, instalações, acabamentos, etc.];</w:t>
      </w:r>
    </w:p>
    <w:p w:rsidR="00A92AC7" w:rsidRDefault="007A6D20">
      <w:pPr>
        <w:ind w:right="142" w:hanging="2"/>
        <w:jc w:val="both"/>
      </w:pPr>
      <w:r>
        <w:rPr>
          <w:highlight w:val="yellow"/>
        </w:rPr>
        <w:t>b) [outros itens relevantes, conforme o objeto].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8.7. O detalhamento completo dos quantitativos será apresentado no Projeto Bás</w:t>
      </w:r>
      <w:r>
        <w:t>ico, por meio de planilhas orçamentárias e memórias de cálculo, que integrarão o processo administrativo e servirão de base para a execução, medição e pagamento dos serviços.</w:t>
      </w:r>
    </w:p>
    <w:p w:rsidR="00A92AC7" w:rsidRDefault="00A92AC7">
      <w:pPr>
        <w:ind w:right="142" w:hanging="2"/>
        <w:jc w:val="both"/>
      </w:pP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b/>
          <w:bCs/>
        </w:rPr>
      </w:pPr>
      <w:r>
        <w:rPr>
          <w:b/>
          <w:bCs/>
        </w:rPr>
        <w:t>9. ESTIMATIVA DO VALOR DA CONTRATAÇÃO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9.1. A estimativa do valor da contrataçã</w:t>
      </w:r>
      <w:r>
        <w:t>o foi elaborada com base nos quantitativos preliminares definidos neste Estudo Técnico Preliminar e em parâmetros de custos compatíveis com o objeto, considerando as características da intervenção e as condições de execução, sendo esta uma estimativa param</w:t>
      </w:r>
      <w:r>
        <w:t xml:space="preserve">étrica preliminar. 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9.2. Para a formação do valor estimado posteriormente em Planilha de Composição de custos, serão adotadas, preferencialmente, referências de custos oficiais e reconhecidas para obras e serviços de engenharia, tais como: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I - Obras rodov</w:t>
      </w:r>
      <w:r>
        <w:rPr>
          <w:highlight w:val="yellow"/>
        </w:rPr>
        <w:t>iárias, estradas rurais e pavimentação urbana: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a) Sistema de Custos Referenciais de Obras (</w:t>
      </w:r>
      <w:proofErr w:type="spellStart"/>
      <w:proofErr w:type="gramStart"/>
      <w:r>
        <w:rPr>
          <w:highlight w:val="yellow"/>
        </w:rPr>
        <w:t>Sicro</w:t>
      </w:r>
      <w:proofErr w:type="spellEnd"/>
      <w:r>
        <w:rPr>
          <w:highlight w:val="yellow"/>
        </w:rPr>
        <w:t>-ES</w:t>
      </w:r>
      <w:proofErr w:type="gramEnd"/>
      <w:r>
        <w:rPr>
          <w:highlight w:val="yellow"/>
        </w:rPr>
        <w:t>) do Departamento Nacional de Infraestrutura de Transportes (DNIT);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b) Tabela Referência de Preços e Composições de Custos Unitários do Departamento de Edifi</w:t>
      </w:r>
      <w:r>
        <w:rPr>
          <w:highlight w:val="yellow"/>
        </w:rPr>
        <w:t>cações e de Rodovias do Espírito Santo (DER-ES);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 xml:space="preserve">c) Tabela de Composições de Preços para Orçamento (TCPO-ES) da Editora </w:t>
      </w:r>
      <w:proofErr w:type="spellStart"/>
      <w:r>
        <w:rPr>
          <w:highlight w:val="yellow"/>
        </w:rPr>
        <w:t>Pini</w:t>
      </w:r>
      <w:proofErr w:type="spellEnd"/>
      <w:r>
        <w:rPr>
          <w:highlight w:val="yellow"/>
        </w:rPr>
        <w:t>.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II - Obras de saneamento básico: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a) Sistema Nacional de Pesquisa de Custos e Índices da Construção Civil (SINAPI - ES), mantido pe</w:t>
      </w:r>
      <w:r>
        <w:rPr>
          <w:highlight w:val="yellow"/>
        </w:rPr>
        <w:t>la Caixa Econômica Federal (CEF);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b) Tabela de Preço de Serviços da Companhia Espírito-santense de Saneamento (CESAN).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III - Demais obras: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a) Laboratório de Orçamentos (Labor) do Instituto de Tecnologia da Universidade Federal do Espírito Santo (</w:t>
      </w:r>
      <w:proofErr w:type="spellStart"/>
      <w:r>
        <w:rPr>
          <w:highlight w:val="yellow"/>
        </w:rPr>
        <w:t>Itufes</w:t>
      </w:r>
      <w:proofErr w:type="spellEnd"/>
      <w:r>
        <w:rPr>
          <w:highlight w:val="yellow"/>
        </w:rPr>
        <w:t>) ou Sistema Nacional de Pesquisa de Custos e Índices da Construção Civil (</w:t>
      </w:r>
      <w:proofErr w:type="spellStart"/>
      <w:r>
        <w:rPr>
          <w:highlight w:val="yellow"/>
        </w:rPr>
        <w:t>Sinapi</w:t>
      </w:r>
      <w:proofErr w:type="spellEnd"/>
      <w:r>
        <w:rPr>
          <w:highlight w:val="yellow"/>
        </w:rPr>
        <w:t xml:space="preserve"> - ES), mantido pela Caixa Econômica Federal (CEF);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 xml:space="preserve">b) Tabela </w:t>
      </w:r>
      <w:r>
        <w:rPr>
          <w:highlight w:val="yellow"/>
        </w:rPr>
        <w:t xml:space="preserve">de Composições de Preços para Orçamento (TCPO-ES) da Editora </w:t>
      </w:r>
      <w:proofErr w:type="spellStart"/>
      <w:r>
        <w:rPr>
          <w:highlight w:val="yellow"/>
        </w:rPr>
        <w:t>Pini</w:t>
      </w:r>
      <w:proofErr w:type="spellEnd"/>
      <w:r>
        <w:rPr>
          <w:highlight w:val="yellow"/>
        </w:rPr>
        <w:t>.</w:t>
      </w:r>
    </w:p>
    <w:p w:rsidR="00A92AC7" w:rsidRDefault="00A92AC7">
      <w:pPr>
        <w:ind w:right="142" w:hanging="2"/>
        <w:jc w:val="both"/>
        <w:rPr>
          <w:highlight w:val="yellow"/>
        </w:rPr>
      </w:pP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9.3. Na hipótese de utilização de fontes distintas das referências oficiais, a escolha será devidamente justificada no processo administrativo, demonstrando a adequação dos parâmetros ado</w:t>
      </w:r>
      <w:r>
        <w:t>tados às características do objeto e à realidade local da execução.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9.4. O valor estimado contempla os custos diretos e indiretos necessários à execução da solução, incluindo, quando aplicável: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a) materiais;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b) mão de obra e encargos sociais;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c) equipamen</w:t>
      </w:r>
      <w:r>
        <w:rPr>
          <w:highlight w:val="yellow"/>
        </w:rPr>
        <w:t>tos;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d) transporte;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e) mobilização e desmobilização;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f) administração local;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g) tributos incidentes;</w:t>
      </w:r>
    </w:p>
    <w:p w:rsidR="00A92AC7" w:rsidRDefault="007A6D20">
      <w:pPr>
        <w:ind w:right="142" w:hanging="2"/>
        <w:jc w:val="both"/>
      </w:pPr>
      <w:r>
        <w:rPr>
          <w:highlight w:val="yellow"/>
        </w:rPr>
        <w:t>h) Benefícios e Despesas Indiretas – BDI.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 xml:space="preserve">9.5. O valor estimado da contratação é de </w:t>
      </w:r>
      <w:r>
        <w:rPr>
          <w:highlight w:val="yellow"/>
        </w:rPr>
        <w:t>R$ [indicar valor] ([valor por extenso]), tendo como data-base [mês/an</w:t>
      </w:r>
      <w:r>
        <w:rPr>
          <w:highlight w:val="yellow"/>
        </w:rPr>
        <w:t>o]</w:t>
      </w:r>
      <w:r>
        <w:t>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9.6. A estimativa de custos possui caráter referencial, destinando-se a subsidiar a análise de viabilidade da contratação, a definição do procedimento licitatório e a avaliação das propostas apresentadas, não se constituindo, por si só, em obrigação d</w:t>
      </w:r>
      <w:r>
        <w:t>e contratação pelo valor estimado.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9.7. O detalhamento completo do orçamento será apresentado no Projeto Básico, por meio de planilhas orçamentárias, composições de custos unitários e memória de cálculo, que integrarão o processo administrativo.</w:t>
      </w:r>
    </w:p>
    <w:p w:rsidR="00A92AC7" w:rsidRDefault="00A92AC7">
      <w:pPr>
        <w:ind w:right="142" w:hanging="2"/>
        <w:jc w:val="both"/>
      </w:pP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b/>
          <w:bCs/>
        </w:rPr>
      </w:pPr>
      <w:r>
        <w:rPr>
          <w:b/>
          <w:bCs/>
        </w:rPr>
        <w:t>10. DEF</w:t>
      </w:r>
      <w:r>
        <w:rPr>
          <w:b/>
          <w:bCs/>
        </w:rPr>
        <w:t>INIÇÃO DO REGIME DE EXECUÇÃO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10.1. Para a execução do objeto, será adotado o seguinte regime de execução indireta, nos termos da Lei nº 14.133/2021: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highlight w:val="yellow"/>
        </w:rPr>
      </w:pPr>
      <w:proofErr w:type="gramStart"/>
      <w:r>
        <w:rPr>
          <w:highlight w:val="yellow"/>
        </w:rPr>
        <w:t xml:space="preserve">( </w:t>
      </w:r>
      <w:proofErr w:type="gramEnd"/>
      <w:r>
        <w:rPr>
          <w:highlight w:val="yellow"/>
        </w:rPr>
        <w:t>) Empreitada por preço unitário</w:t>
      </w:r>
    </w:p>
    <w:p w:rsidR="00A92AC7" w:rsidRDefault="007A6D20">
      <w:pPr>
        <w:ind w:right="142" w:hanging="2"/>
        <w:jc w:val="both"/>
        <w:rPr>
          <w:highlight w:val="yellow"/>
        </w:rPr>
      </w:pPr>
      <w:proofErr w:type="gramStart"/>
      <w:r>
        <w:rPr>
          <w:highlight w:val="yellow"/>
        </w:rPr>
        <w:t xml:space="preserve">( </w:t>
      </w:r>
      <w:proofErr w:type="gramEnd"/>
      <w:r>
        <w:rPr>
          <w:highlight w:val="yellow"/>
        </w:rPr>
        <w:t>) Empreitada por preço global</w:t>
      </w:r>
    </w:p>
    <w:p w:rsidR="00A92AC7" w:rsidRDefault="007A6D20">
      <w:pPr>
        <w:ind w:right="142" w:hanging="2"/>
        <w:jc w:val="both"/>
        <w:rPr>
          <w:highlight w:val="yellow"/>
        </w:rPr>
      </w:pPr>
      <w:proofErr w:type="gramStart"/>
      <w:r>
        <w:rPr>
          <w:highlight w:val="yellow"/>
        </w:rPr>
        <w:t xml:space="preserve">( </w:t>
      </w:r>
      <w:proofErr w:type="gramEnd"/>
      <w:r>
        <w:rPr>
          <w:highlight w:val="yellow"/>
        </w:rPr>
        <w:t>) Empreitada integral</w:t>
      </w:r>
    </w:p>
    <w:p w:rsidR="00A92AC7" w:rsidRDefault="007A6D20">
      <w:pPr>
        <w:ind w:right="142" w:hanging="2"/>
        <w:jc w:val="both"/>
        <w:rPr>
          <w:highlight w:val="yellow"/>
        </w:rPr>
      </w:pPr>
      <w:proofErr w:type="gramStart"/>
      <w:r>
        <w:rPr>
          <w:highlight w:val="yellow"/>
        </w:rPr>
        <w:t xml:space="preserve">( </w:t>
      </w:r>
      <w:proofErr w:type="gramEnd"/>
      <w:r>
        <w:rPr>
          <w:highlight w:val="yellow"/>
        </w:rPr>
        <w:t>) Contratação por tarefa</w:t>
      </w:r>
    </w:p>
    <w:p w:rsidR="00A92AC7" w:rsidRDefault="007A6D20">
      <w:pPr>
        <w:ind w:right="142" w:hanging="2"/>
        <w:jc w:val="both"/>
        <w:rPr>
          <w:highlight w:val="yellow"/>
        </w:rPr>
      </w:pPr>
      <w:proofErr w:type="gramStart"/>
      <w:r>
        <w:rPr>
          <w:highlight w:val="yellow"/>
        </w:rPr>
        <w:t xml:space="preserve">( </w:t>
      </w:r>
      <w:proofErr w:type="gramEnd"/>
      <w:r>
        <w:rPr>
          <w:highlight w:val="yellow"/>
        </w:rPr>
        <w:t>) Contratação integrada</w:t>
      </w:r>
    </w:p>
    <w:p w:rsidR="00A92AC7" w:rsidRDefault="007A6D20">
      <w:pPr>
        <w:ind w:right="142" w:hanging="2"/>
        <w:jc w:val="both"/>
        <w:rPr>
          <w:highlight w:val="yellow"/>
        </w:rPr>
      </w:pPr>
      <w:proofErr w:type="gramStart"/>
      <w:r>
        <w:rPr>
          <w:highlight w:val="yellow"/>
        </w:rPr>
        <w:t xml:space="preserve">( </w:t>
      </w:r>
      <w:proofErr w:type="gramEnd"/>
      <w:r>
        <w:rPr>
          <w:highlight w:val="yellow"/>
        </w:rPr>
        <w:t xml:space="preserve">) Contratação </w:t>
      </w:r>
      <w:proofErr w:type="spellStart"/>
      <w:r>
        <w:rPr>
          <w:highlight w:val="yellow"/>
        </w:rPr>
        <w:t>semi-integrada</w:t>
      </w:r>
      <w:proofErr w:type="spellEnd"/>
    </w:p>
    <w:p w:rsidR="00A92AC7" w:rsidRDefault="007A6D20">
      <w:pPr>
        <w:ind w:right="142" w:hanging="2"/>
        <w:jc w:val="both"/>
      </w:pPr>
      <w:proofErr w:type="gramStart"/>
      <w:r>
        <w:rPr>
          <w:highlight w:val="yellow"/>
        </w:rPr>
        <w:t xml:space="preserve">( </w:t>
      </w:r>
      <w:proofErr w:type="gramEnd"/>
      <w:r>
        <w:rPr>
          <w:highlight w:val="yellow"/>
        </w:rPr>
        <w:t>) Fornecimento e prestação de serviço associado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Nota Explicativa:</w:t>
      </w:r>
      <w:r>
        <w:rPr>
          <w:color w:val="000000"/>
        </w:rPr>
        <w:t xml:space="preserve"> </w:t>
      </w:r>
    </w:p>
    <w:p w:rsidR="00A92AC7" w:rsidRDefault="007A6D20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DDD9C3"/>
        <w:spacing w:before="280" w:after="280"/>
        <w:ind w:right="3"/>
        <w:jc w:val="both"/>
        <w:rPr>
          <w:color w:val="000000"/>
        </w:rPr>
      </w:pPr>
      <w:r>
        <w:rPr>
          <w:b/>
          <w:bCs/>
          <w:color w:val="000000"/>
        </w:rPr>
        <w:t>Empreitada por Preço Unitário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Regime em que o preço é fixado por unidades determinadas, sendo a remuneração vinculada aos </w:t>
      </w:r>
      <w:r>
        <w:rPr>
          <w:b/>
          <w:bCs/>
          <w:color w:val="000000"/>
        </w:rPr>
        <w:t>quantitativos efetivamente executados</w:t>
      </w:r>
      <w:r>
        <w:rPr>
          <w:color w:val="000000"/>
        </w:rPr>
        <w:t>, aferidos mediante medições periódicas.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É indicado quando houver </w:t>
      </w:r>
      <w:r>
        <w:rPr>
          <w:b/>
          <w:bCs/>
          <w:color w:val="000000"/>
        </w:rPr>
        <w:t>incerteza relevante quanto aos quantitativos</w:t>
      </w:r>
      <w:r>
        <w:rPr>
          <w:color w:val="000000"/>
        </w:rPr>
        <w:t>, pois reduz os r</w:t>
      </w:r>
      <w:r>
        <w:rPr>
          <w:color w:val="000000"/>
        </w:rPr>
        <w:t>iscos decorrentes de divergências entre estimativas e execução real. Eventuais diferenças implicam ajuste proporcional da remuneração.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>Aplicável, em regra, a objetos sujeitos a variações quantitativas, como fundações, terraplanagem, dragagem, obras de sane</w:t>
      </w:r>
      <w:r>
        <w:rPr>
          <w:color w:val="000000"/>
        </w:rPr>
        <w:t>amento, infraestrutura urbana, reformas e serviços geotécnicos.</w:t>
      </w:r>
    </w:p>
    <w:p w:rsidR="00A92AC7" w:rsidRDefault="007A6D20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DDD9C3"/>
        <w:spacing w:before="280" w:after="280"/>
        <w:ind w:right="3"/>
        <w:jc w:val="both"/>
        <w:rPr>
          <w:color w:val="000000"/>
        </w:rPr>
      </w:pPr>
      <w:r>
        <w:rPr>
          <w:b/>
          <w:bCs/>
          <w:color w:val="000000"/>
        </w:rPr>
        <w:t>Empreitada por Preço Global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Regime de execução por </w:t>
      </w:r>
      <w:r>
        <w:rPr>
          <w:b/>
          <w:bCs/>
          <w:color w:val="000000"/>
        </w:rPr>
        <w:t>preço certo e total</w:t>
      </w:r>
      <w:r>
        <w:rPr>
          <w:color w:val="000000"/>
        </w:rPr>
        <w:t>, no qual as partes assumem os riscos de pequenas distorções quantitativas.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Pressupõe </w:t>
      </w:r>
      <w:r>
        <w:rPr>
          <w:b/>
          <w:bCs/>
          <w:color w:val="000000"/>
        </w:rPr>
        <w:t>alto grau de precisão dos projetos e quantitativos</w:t>
      </w:r>
      <w:r>
        <w:rPr>
          <w:color w:val="000000"/>
        </w:rPr>
        <w:t xml:space="preserve">, exigindo adequada definição técnica do objeto. A remuneração deve estar associada ao </w:t>
      </w:r>
      <w:r>
        <w:rPr>
          <w:b/>
          <w:bCs/>
          <w:color w:val="000000"/>
        </w:rPr>
        <w:t>cumprimento de etapas e metas do cronograma físico-financeiro</w:t>
      </w:r>
      <w:r>
        <w:rPr>
          <w:color w:val="000000"/>
        </w:rPr>
        <w:t>, sendo vedado pagamento baseado em preços unitários.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>O ri</w:t>
      </w:r>
      <w:r>
        <w:rPr>
          <w:color w:val="000000"/>
        </w:rPr>
        <w:t>sco contratual do particular é superior ao do regime unitário.</w:t>
      </w:r>
    </w:p>
    <w:p w:rsidR="00A92AC7" w:rsidRDefault="007A6D20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DDD9C3"/>
        <w:spacing w:before="280" w:after="280"/>
        <w:ind w:right="3"/>
        <w:jc w:val="both"/>
        <w:rPr>
          <w:color w:val="000000"/>
        </w:rPr>
      </w:pPr>
      <w:r>
        <w:rPr>
          <w:b/>
          <w:bCs/>
          <w:color w:val="000000"/>
        </w:rPr>
        <w:t>Empreitada Integral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Contratação do empreendimento em sua integralidade, abrangendo todas as etapas, serviços, fornecimentos e instalações necessários à entrega em </w:t>
      </w:r>
      <w:r>
        <w:rPr>
          <w:b/>
          <w:bCs/>
          <w:color w:val="000000"/>
        </w:rPr>
        <w:t>condições de operação plena</w:t>
      </w:r>
      <w:r>
        <w:rPr>
          <w:color w:val="000000"/>
        </w:rPr>
        <w:t>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>I</w:t>
      </w:r>
      <w:r>
        <w:rPr>
          <w:color w:val="000000"/>
        </w:rPr>
        <w:t xml:space="preserve">ndicado quando a necessidade administrativa envolver não apenas a infraestrutura, mas a </w:t>
      </w:r>
      <w:r>
        <w:rPr>
          <w:b/>
          <w:bCs/>
          <w:color w:val="000000"/>
        </w:rPr>
        <w:t>unidade operacional em funcionamento</w:t>
      </w:r>
      <w:r>
        <w:rPr>
          <w:color w:val="000000"/>
        </w:rPr>
        <w:t>, exigindo integração relevante entre obra, equipamentos e instalações.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>Não se justifica pela simples inclusão de mobiliário ou equi</w:t>
      </w:r>
      <w:r>
        <w:rPr>
          <w:color w:val="000000"/>
        </w:rPr>
        <w:t xml:space="preserve">pamentos usuais; exige </w:t>
      </w:r>
      <w:r>
        <w:rPr>
          <w:b/>
          <w:bCs/>
          <w:color w:val="000000"/>
        </w:rPr>
        <w:t>integração técnica atípica</w:t>
      </w:r>
      <w:r>
        <w:rPr>
          <w:color w:val="000000"/>
        </w:rPr>
        <w:t>. A adoção indevida pode violar o princípio do parcelamento.</w:t>
      </w:r>
    </w:p>
    <w:p w:rsidR="00A92AC7" w:rsidRDefault="007A6D20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DDD9C3"/>
        <w:spacing w:before="280" w:after="280"/>
        <w:ind w:right="3"/>
        <w:jc w:val="both"/>
        <w:rPr>
          <w:color w:val="000000"/>
        </w:rPr>
      </w:pPr>
      <w:r>
        <w:rPr>
          <w:b/>
          <w:bCs/>
          <w:color w:val="000000"/>
        </w:rPr>
        <w:t>Contratação por Tarefa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lastRenderedPageBreak/>
        <w:t xml:space="preserve">Regime voltado à execução de </w:t>
      </w:r>
      <w:r>
        <w:rPr>
          <w:b/>
          <w:bCs/>
          <w:color w:val="000000"/>
        </w:rPr>
        <w:t>pequenos trabalhos</w:t>
      </w:r>
      <w:r>
        <w:rPr>
          <w:color w:val="000000"/>
        </w:rPr>
        <w:t>, com contratação de mão de obra por preço certo, com ou sem fornecimento de</w:t>
      </w:r>
      <w:r>
        <w:rPr>
          <w:color w:val="000000"/>
        </w:rPr>
        <w:t xml:space="preserve"> materiais.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>Adequado para serviços isolados, de baixa complexidade, compatíveis com a atuação individual do prestador. Não recomendado para objetos que demandem estrutura empresarial, equipamentos especializados ou corpo técnico ampliado.</w:t>
      </w:r>
    </w:p>
    <w:p w:rsidR="00A92AC7" w:rsidRDefault="007A6D20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DDD9C3"/>
        <w:spacing w:before="280" w:after="280"/>
        <w:ind w:right="3"/>
        <w:jc w:val="both"/>
        <w:rPr>
          <w:color w:val="000000"/>
        </w:rPr>
      </w:pPr>
      <w:r>
        <w:rPr>
          <w:b/>
          <w:bCs/>
          <w:color w:val="000000"/>
        </w:rPr>
        <w:t>Contratação Integ</w:t>
      </w:r>
      <w:r>
        <w:rPr>
          <w:b/>
          <w:bCs/>
          <w:color w:val="000000"/>
        </w:rPr>
        <w:t>rada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O contratado assume responsabilidade pela </w:t>
      </w:r>
      <w:r>
        <w:rPr>
          <w:b/>
          <w:bCs/>
          <w:color w:val="000000"/>
        </w:rPr>
        <w:t>elaboração dos projetos básico e executivo</w:t>
      </w:r>
      <w:r>
        <w:rPr>
          <w:color w:val="000000"/>
        </w:rPr>
        <w:t>, execução, fornecimentos, montagem, testes e pré-operação.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A Administração disponibiliza apenas o </w:t>
      </w:r>
      <w:r>
        <w:rPr>
          <w:b/>
          <w:bCs/>
          <w:color w:val="000000"/>
        </w:rPr>
        <w:t>anteprojeto</w:t>
      </w:r>
      <w:r>
        <w:rPr>
          <w:color w:val="000000"/>
        </w:rPr>
        <w:t>. O contratado define as soluções técnicas, sujeitas à aprovação administrativa.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Exige </w:t>
      </w:r>
      <w:r>
        <w:rPr>
          <w:b/>
          <w:bCs/>
          <w:color w:val="000000"/>
        </w:rPr>
        <w:t>matriz de alocação de riscos</w:t>
      </w:r>
      <w:r>
        <w:rPr>
          <w:color w:val="000000"/>
        </w:rPr>
        <w:t xml:space="preserve"> e é indicada para objetos complexos ou quando não for possível definir previamente solução técnica satisfatória. Sua adoção demanda motivaçã</w:t>
      </w:r>
      <w:r>
        <w:rPr>
          <w:color w:val="000000"/>
        </w:rPr>
        <w:t>o técnica robusta.</w:t>
      </w:r>
    </w:p>
    <w:p w:rsidR="00A92AC7" w:rsidRDefault="007A6D20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DDD9C3"/>
        <w:spacing w:before="280" w:after="280"/>
        <w:ind w:right="3"/>
        <w:jc w:val="both"/>
        <w:rPr>
          <w:color w:val="000000"/>
        </w:rPr>
      </w:pPr>
      <w:r>
        <w:rPr>
          <w:b/>
          <w:bCs/>
          <w:color w:val="000000"/>
        </w:rPr>
        <w:t xml:space="preserve">Contratação </w:t>
      </w:r>
      <w:proofErr w:type="spellStart"/>
      <w:r>
        <w:rPr>
          <w:b/>
          <w:bCs/>
          <w:color w:val="000000"/>
        </w:rPr>
        <w:t>Semi-Integrada</w:t>
      </w:r>
      <w:proofErr w:type="spellEnd"/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Semelhante à integrada, porém a Administração elabora o </w:t>
      </w:r>
      <w:r>
        <w:rPr>
          <w:b/>
          <w:bCs/>
          <w:color w:val="000000"/>
        </w:rPr>
        <w:t>projeto básico</w:t>
      </w:r>
      <w:r>
        <w:rPr>
          <w:color w:val="000000"/>
        </w:rPr>
        <w:t>, cabendo ao contratado o projeto executivo.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proofErr w:type="gramStart"/>
      <w:r>
        <w:rPr>
          <w:color w:val="000000"/>
        </w:rPr>
        <w:t>Admite</w:t>
      </w:r>
      <w:proofErr w:type="gramEnd"/>
      <w:r>
        <w:rPr>
          <w:color w:val="000000"/>
        </w:rPr>
        <w:t xml:space="preserve"> alterações no projeto básico, mediante autorização e comprovação de vantagem técnica ou econômica, assumindo o contratado os riscos associados.</w:t>
      </w:r>
    </w:p>
    <w:p w:rsidR="00A92AC7" w:rsidRDefault="007A6D20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DDD9C3"/>
        <w:spacing w:before="280" w:after="280"/>
        <w:ind w:right="3"/>
        <w:jc w:val="both"/>
        <w:rPr>
          <w:color w:val="000000"/>
        </w:rPr>
      </w:pPr>
      <w:r>
        <w:rPr>
          <w:b/>
          <w:bCs/>
          <w:color w:val="000000"/>
        </w:rPr>
        <w:t>Fornecimento e Prestação de Serviço Associado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Além do fornecimento e/ou execução, o contratado assume a </w:t>
      </w:r>
      <w:r>
        <w:rPr>
          <w:b/>
          <w:bCs/>
          <w:color w:val="000000"/>
        </w:rPr>
        <w:t>o</w:t>
      </w:r>
      <w:r>
        <w:rPr>
          <w:b/>
          <w:bCs/>
          <w:color w:val="000000"/>
        </w:rPr>
        <w:t>peração e/ou manutenção</w:t>
      </w:r>
      <w:r>
        <w:rPr>
          <w:color w:val="000000"/>
        </w:rPr>
        <w:t xml:space="preserve"> por prazo determinado.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Admissível quando houver </w:t>
      </w:r>
      <w:r>
        <w:rPr>
          <w:b/>
          <w:bCs/>
          <w:color w:val="000000"/>
        </w:rPr>
        <w:t>integração técnica relevante</w:t>
      </w:r>
      <w:r>
        <w:rPr>
          <w:color w:val="000000"/>
        </w:rPr>
        <w:t xml:space="preserve"> entre as prestações. Não pode ser utilizado para agrupar objetos autônomos, </w:t>
      </w:r>
      <w:proofErr w:type="gramStart"/>
      <w:r>
        <w:rPr>
          <w:color w:val="000000"/>
        </w:rPr>
        <w:t>sob pena</w:t>
      </w:r>
      <w:proofErr w:type="gramEnd"/>
      <w:r>
        <w:rPr>
          <w:color w:val="000000"/>
        </w:rPr>
        <w:t xml:space="preserve"> de restrição indevida à competitividade.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10.1.1. Uma vez adotado o re</w:t>
      </w:r>
      <w:r>
        <w:rPr>
          <w:highlight w:val="yellow"/>
        </w:rPr>
        <w:t xml:space="preserve">gime de empreitada por preço global / empreitada integral, o Projeto </w:t>
      </w:r>
      <w:proofErr w:type="gramStart"/>
      <w:r>
        <w:rPr>
          <w:highlight w:val="yellow"/>
        </w:rPr>
        <w:t xml:space="preserve">(  </w:t>
      </w:r>
      <w:proofErr w:type="gramEnd"/>
      <w:r>
        <w:rPr>
          <w:highlight w:val="yellow"/>
        </w:rPr>
        <w:t xml:space="preserve">) DEFINIU as subestimativas e </w:t>
      </w:r>
      <w:proofErr w:type="spellStart"/>
      <w:r>
        <w:rPr>
          <w:highlight w:val="yellow"/>
        </w:rPr>
        <w:t>superestimativas</w:t>
      </w:r>
      <w:proofErr w:type="spellEnd"/>
      <w:r>
        <w:rPr>
          <w:highlight w:val="yellow"/>
        </w:rPr>
        <w:t xml:space="preserve"> técnicas relevantes dos serviços relativos à presente contratação, segundo as diretrizes do Acórdão n. 1.977/2013-Plenário TCU, adotando </w:t>
      </w:r>
      <w:r>
        <w:rPr>
          <w:highlight w:val="yellow"/>
        </w:rPr>
        <w:t xml:space="preserve">os seguintes parâmetros descritos no documento abaixo identificado [justificar] </w:t>
      </w:r>
    </w:p>
    <w:p w:rsidR="00A92AC7" w:rsidRDefault="00A92AC7">
      <w:pPr>
        <w:ind w:right="142" w:hanging="2"/>
        <w:jc w:val="both"/>
        <w:rPr>
          <w:highlight w:val="yellow"/>
        </w:rPr>
      </w:pPr>
    </w:p>
    <w:p w:rsidR="00A92AC7" w:rsidRDefault="007A6D20">
      <w:pPr>
        <w:ind w:right="142" w:hanging="2"/>
        <w:jc w:val="both"/>
        <w:rPr>
          <w:highlight w:val="cyan"/>
        </w:rPr>
      </w:pPr>
      <w:r>
        <w:rPr>
          <w:highlight w:val="cyan"/>
        </w:rPr>
        <w:lastRenderedPageBreak/>
        <w:t>OU</w:t>
      </w:r>
    </w:p>
    <w:p w:rsidR="00A92AC7" w:rsidRDefault="00A92AC7">
      <w:pPr>
        <w:ind w:right="142" w:hanging="2"/>
        <w:jc w:val="both"/>
        <w:rPr>
          <w:highlight w:val="yellow"/>
        </w:rPr>
      </w:pPr>
    </w:p>
    <w:p w:rsidR="00A92AC7" w:rsidRDefault="007A6D20">
      <w:pPr>
        <w:ind w:right="142" w:hanging="2"/>
        <w:jc w:val="both"/>
      </w:pPr>
      <w:r>
        <w:rPr>
          <w:highlight w:val="yellow"/>
        </w:rPr>
        <w:t xml:space="preserve">10.1.1. Uma vez adotado o regime de empreitada por preço global / empreitada integral, o Projeto </w:t>
      </w:r>
      <w:proofErr w:type="gramStart"/>
      <w:r>
        <w:rPr>
          <w:highlight w:val="yellow"/>
        </w:rPr>
        <w:t xml:space="preserve">( </w:t>
      </w:r>
      <w:proofErr w:type="gramEnd"/>
      <w:r>
        <w:rPr>
          <w:highlight w:val="yellow"/>
        </w:rPr>
        <w:t xml:space="preserve">) NÃO DEFINIU as subestimativas e </w:t>
      </w:r>
      <w:proofErr w:type="spellStart"/>
      <w:r>
        <w:rPr>
          <w:highlight w:val="yellow"/>
        </w:rPr>
        <w:t>superestimativas</w:t>
      </w:r>
      <w:proofErr w:type="spellEnd"/>
      <w:r>
        <w:rPr>
          <w:highlight w:val="yellow"/>
        </w:rPr>
        <w:t xml:space="preserve"> técnicas relevantes </w:t>
      </w:r>
      <w:r>
        <w:rPr>
          <w:highlight w:val="yellow"/>
        </w:rPr>
        <w:t>dos serviços relativos à presente</w:t>
      </w:r>
      <w:r>
        <w:t>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b/>
          <w:bCs/>
          <w:color w:val="000000"/>
        </w:rPr>
        <w:t>Nota Explicativa: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 xml:space="preserve">Subestimativas e </w:t>
      </w:r>
      <w:proofErr w:type="spellStart"/>
      <w:r>
        <w:rPr>
          <w:b/>
          <w:bCs/>
          <w:color w:val="000000"/>
        </w:rPr>
        <w:t>Superestimativas</w:t>
      </w:r>
      <w:proofErr w:type="spellEnd"/>
      <w:r>
        <w:rPr>
          <w:b/>
          <w:bCs/>
          <w:color w:val="000000"/>
        </w:rPr>
        <w:t xml:space="preserve"> Relevantes</w:t>
      </w:r>
    </w:p>
    <w:p w:rsidR="00A92AC7" w:rsidRDefault="007A6D2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Nas empreitadas por </w:t>
      </w:r>
      <w:r>
        <w:rPr>
          <w:b/>
          <w:bCs/>
          <w:color w:val="000000"/>
        </w:rPr>
        <w:t>preço global ou integral</w:t>
      </w:r>
      <w:r>
        <w:rPr>
          <w:color w:val="000000"/>
        </w:rPr>
        <w:t>, admite-se tolerância para pequenos erros quantitativos, considerados riscos ordinários já remunerados pelo BDI (Acórdãos TCU 1.977/2013 e 2.622/2013).</w:t>
      </w:r>
    </w:p>
    <w:p w:rsidR="00A92AC7" w:rsidRDefault="007A6D2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>Erros substanciais exigem critério objetivo de relevância. Recomenda-se que o setor técnico:</w:t>
      </w:r>
    </w:p>
    <w:p w:rsidR="00A92AC7" w:rsidRDefault="007A6D2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sdt>
        <w:sdtPr>
          <w:tag w:val="goog_rdk_10"/>
          <w:id w:val="-1799347259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</w:rPr>
            <w:t>✔</w:t>
          </w:r>
        </w:sdtContent>
      </w:sdt>
      <w:r>
        <w:rPr>
          <w:color w:val="000000"/>
        </w:rPr>
        <w:t xml:space="preserve"> elabor</w:t>
      </w:r>
      <w:r>
        <w:rPr>
          <w:color w:val="000000"/>
        </w:rPr>
        <w:t>e matriz de riscos</w:t>
      </w:r>
    </w:p>
    <w:p w:rsidR="00A92AC7" w:rsidRDefault="007A6D2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sdt>
        <w:sdtPr>
          <w:tag w:val="goog_rdk_11"/>
          <w:id w:val="-641986447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</w:rPr>
            <w:t>✔</w:t>
          </w:r>
        </w:sdtContent>
      </w:sdt>
      <w:r>
        <w:rPr>
          <w:color w:val="000000"/>
        </w:rPr>
        <w:t xml:space="preserve"> defina percentuais de tolerância</w:t>
      </w:r>
    </w:p>
    <w:p w:rsidR="00A92AC7" w:rsidRDefault="007A6D2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sdt>
        <w:sdtPr>
          <w:tag w:val="goog_rdk_12"/>
          <w:id w:val="758946430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</w:rPr>
            <w:t>✔</w:t>
          </w:r>
        </w:sdtContent>
      </w:sdt>
      <w:r>
        <w:rPr>
          <w:color w:val="000000"/>
        </w:rPr>
        <w:t xml:space="preserve"> avalie materialidade (Curva ABC)</w:t>
      </w:r>
    </w:p>
    <w:p w:rsidR="00A92AC7" w:rsidRDefault="007A6D2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>A taxa de risco integra o BDI (art. 9º do Decreto 7.983/2013), razão pela qual não se justifica aditamento para variações ordinárias.</w:t>
      </w:r>
    </w:p>
    <w:p w:rsidR="00A92AC7" w:rsidRDefault="007A6D2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>Como referência técnica, admite-se margem estimativa de erro próxima a 5% para orçamentos baseados em Projeto Básico (OT IBR 04/2011), devendo os percentuais finais ser fixados pela área técnica.</w:t>
      </w:r>
    </w:p>
    <w:p w:rsidR="00A92AC7" w:rsidRDefault="007A6D2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>Constatado erro:</w:t>
      </w:r>
    </w:p>
    <w:p w:rsidR="00A92AC7" w:rsidRDefault="007A6D2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sdt>
        <w:sdtPr>
          <w:tag w:val="goog_rdk_13"/>
          <w:id w:val="1088836298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</w:rPr>
            <w:t>• abaixo do limite → risco ordinário, sem a</w:t>
          </w:r>
          <w:r>
            <w:rPr>
              <w:rFonts w:ascii="Arial Unicode MS" w:eastAsia="Arial Unicode MS" w:hAnsi="Arial Unicode MS" w:cs="Arial Unicode MS"/>
              <w:color w:val="000000"/>
            </w:rPr>
            <w:t>ditivo</w:t>
          </w:r>
          <w:proofErr w:type="gramStart"/>
        </w:sdtContent>
      </w:sdt>
      <w:proofErr w:type="gramEnd"/>
    </w:p>
    <w:p w:rsidR="00A92AC7" w:rsidRDefault="007A6D2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sdt>
        <w:sdtPr>
          <w:tag w:val="goog_rdk_14"/>
          <w:id w:val="-618626469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</w:rPr>
            <w:t>• acima do limite → erro relevante, passível de aditamento (art. 124 da Lei 14.133/21)</w:t>
          </w:r>
          <w:proofErr w:type="gramStart"/>
        </w:sdtContent>
      </w:sdt>
      <w:proofErr w:type="gramEnd"/>
    </w:p>
    <w:p w:rsidR="00A92AC7" w:rsidRDefault="007A6D2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>O conjunto das alterações por falhas/omissões não poderá exceder 10% do valor contratual (art. 13, II, Decreto 7.983/2013).</w:t>
      </w:r>
    </w:p>
    <w:p w:rsidR="00A92AC7" w:rsidRDefault="007A6D20">
      <w:pPr>
        <w:ind w:right="142" w:hanging="2"/>
        <w:jc w:val="both"/>
        <w:rPr>
          <w:highlight w:val="white"/>
        </w:rPr>
      </w:pPr>
      <w:r>
        <w:t>10.2. A escolha do regime de execu</w:t>
      </w:r>
      <w:r>
        <w:t xml:space="preserve">ção fundamenta-se </w:t>
      </w:r>
      <w:r>
        <w:rPr>
          <w:highlight w:val="white"/>
        </w:rPr>
        <w:t xml:space="preserve">nas características do objeto, especialmente quanto ao nível de definição dos projetos, à precisão dos quantitativos, à </w:t>
      </w:r>
      <w:r>
        <w:rPr>
          <w:highlight w:val="white"/>
        </w:rPr>
        <w:lastRenderedPageBreak/>
        <w:t>complexidade técnica da intervenção e à forma mais adequada de medição e pagamento dos serviços.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10.3. No caso concre</w:t>
      </w:r>
      <w:r>
        <w:t xml:space="preserve">to, a adoção do regime </w:t>
      </w:r>
      <w:r>
        <w:rPr>
          <w:highlight w:val="yellow"/>
        </w:rPr>
        <w:t>de [indicar]</w:t>
      </w:r>
      <w:r>
        <w:t xml:space="preserve"> justifica-se em razão de: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 xml:space="preserve">a) [grau de precisão dos quantitativos – </w:t>
      </w:r>
      <w:proofErr w:type="gramStart"/>
      <w:r>
        <w:rPr>
          <w:highlight w:val="yellow"/>
        </w:rPr>
        <w:t xml:space="preserve">(  </w:t>
      </w:r>
      <w:proofErr w:type="gramEnd"/>
      <w:r>
        <w:rPr>
          <w:highlight w:val="yellow"/>
        </w:rPr>
        <w:t>) alto ou (  ) baixo];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 xml:space="preserve">b) [nível de maturidade dos projetos – </w:t>
      </w:r>
      <w:proofErr w:type="gramStart"/>
      <w:r>
        <w:rPr>
          <w:highlight w:val="yellow"/>
        </w:rPr>
        <w:t xml:space="preserve">(  </w:t>
      </w:r>
      <w:proofErr w:type="gramEnd"/>
      <w:r>
        <w:rPr>
          <w:highlight w:val="yellow"/>
        </w:rPr>
        <w:t>) básico ou (  )executivo];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 xml:space="preserve">c) [existência incertezas técnicas relevantes- </w:t>
      </w:r>
      <w:proofErr w:type="gramStart"/>
      <w:r>
        <w:rPr>
          <w:highlight w:val="yellow"/>
        </w:rPr>
        <w:t xml:space="preserve">(  </w:t>
      </w:r>
      <w:proofErr w:type="gramEnd"/>
      <w:r>
        <w:rPr>
          <w:highlight w:val="yellow"/>
        </w:rPr>
        <w:t xml:space="preserve">) sim </w:t>
      </w:r>
      <w:r>
        <w:rPr>
          <w:highlight w:val="yellow"/>
        </w:rPr>
        <w:t>ou (  ) não];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 xml:space="preserve">d) [necessidade de flexibilidade na </w:t>
      </w:r>
      <w:proofErr w:type="gramStart"/>
      <w:r>
        <w:rPr>
          <w:highlight w:val="yellow"/>
        </w:rPr>
        <w:t xml:space="preserve">(  </w:t>
      </w:r>
      <w:proofErr w:type="gramEnd"/>
      <w:r>
        <w:rPr>
          <w:highlight w:val="yellow"/>
        </w:rPr>
        <w:t>) medição dos serviços ou (  ) previsibilidade do custo global];</w:t>
      </w:r>
    </w:p>
    <w:p w:rsidR="00A92AC7" w:rsidRDefault="007A6D20">
      <w:pPr>
        <w:ind w:right="142" w:hanging="2"/>
        <w:jc w:val="both"/>
      </w:pPr>
      <w:r>
        <w:rPr>
          <w:highlight w:val="yellow"/>
        </w:rPr>
        <w:t xml:space="preserve">e) [natureza da intervenção – ex.: </w:t>
      </w:r>
      <w:proofErr w:type="gramStart"/>
      <w:r>
        <w:rPr>
          <w:highlight w:val="yellow"/>
        </w:rPr>
        <w:t xml:space="preserve">(  </w:t>
      </w:r>
      <w:proofErr w:type="gramEnd"/>
      <w:r>
        <w:rPr>
          <w:highlight w:val="yellow"/>
        </w:rPr>
        <w:t>)reforma, (  )obra nova, (  )serviço contínuo, etc.].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10.4. O regime de execução adotado deverá guardar coerência com o nível de detalhamento do Projeto Básico, com o cronograma físico-financeiro e com a metodologia de formação do orçamento, de modo a assegurar equilíbrio econômico-financeiro e adequada execu</w:t>
      </w:r>
      <w:r>
        <w:t>ção contratual.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b/>
          <w:bCs/>
        </w:rPr>
      </w:pPr>
      <w:r>
        <w:rPr>
          <w:b/>
          <w:bCs/>
        </w:rPr>
        <w:t>11. DEFINIÇÃO DA FORMA DE CONTRATAÇÃO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11.2.1. A contratação será realizada por meio de: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I – Procedimento licitatório, na modalidade:</w:t>
      </w:r>
    </w:p>
    <w:p w:rsidR="00A92AC7" w:rsidRDefault="00A92AC7">
      <w:pPr>
        <w:ind w:right="142" w:hanging="2"/>
        <w:jc w:val="both"/>
        <w:rPr>
          <w:highlight w:val="yellow"/>
        </w:rPr>
      </w:pPr>
    </w:p>
    <w:p w:rsidR="00A92AC7" w:rsidRDefault="007A6D20">
      <w:pPr>
        <w:ind w:right="142" w:hanging="2"/>
        <w:jc w:val="both"/>
        <w:rPr>
          <w:highlight w:val="yellow"/>
        </w:rPr>
      </w:pPr>
      <w:proofErr w:type="gramStart"/>
      <w:r>
        <w:rPr>
          <w:highlight w:val="yellow"/>
        </w:rPr>
        <w:t xml:space="preserve">( </w:t>
      </w:r>
      <w:proofErr w:type="gramEnd"/>
      <w:r>
        <w:rPr>
          <w:highlight w:val="yellow"/>
        </w:rPr>
        <w:t>) Concorrência</w:t>
      </w:r>
    </w:p>
    <w:p w:rsidR="00A92AC7" w:rsidRDefault="007A6D20">
      <w:pPr>
        <w:ind w:right="142" w:hanging="2"/>
        <w:jc w:val="both"/>
        <w:rPr>
          <w:highlight w:val="yellow"/>
        </w:rPr>
      </w:pPr>
      <w:proofErr w:type="gramStart"/>
      <w:r>
        <w:rPr>
          <w:highlight w:val="yellow"/>
        </w:rPr>
        <w:t xml:space="preserve">( </w:t>
      </w:r>
      <w:proofErr w:type="gramEnd"/>
      <w:r>
        <w:rPr>
          <w:highlight w:val="yellow"/>
        </w:rPr>
        <w:t>) Pregão</w:t>
      </w:r>
    </w:p>
    <w:p w:rsidR="00A92AC7" w:rsidRDefault="007A6D20">
      <w:pPr>
        <w:ind w:right="142" w:hanging="2"/>
        <w:jc w:val="both"/>
        <w:rPr>
          <w:highlight w:val="yellow"/>
        </w:rPr>
      </w:pPr>
      <w:proofErr w:type="gramStart"/>
      <w:r>
        <w:rPr>
          <w:highlight w:val="yellow"/>
        </w:rPr>
        <w:t xml:space="preserve">( </w:t>
      </w:r>
      <w:proofErr w:type="gramEnd"/>
      <w:r>
        <w:rPr>
          <w:highlight w:val="yellow"/>
        </w:rPr>
        <w:t>) Diálogo competitivo</w:t>
      </w:r>
    </w:p>
    <w:p w:rsidR="00A92AC7" w:rsidRDefault="00A92AC7">
      <w:pPr>
        <w:ind w:right="142" w:hanging="2"/>
        <w:jc w:val="both"/>
        <w:rPr>
          <w:highlight w:val="yellow"/>
        </w:rPr>
      </w:pP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II – Contratação direta, nos termos da Lei nº 14.1</w:t>
      </w:r>
      <w:r>
        <w:rPr>
          <w:highlight w:val="yellow"/>
        </w:rPr>
        <w:t>33/2021:</w:t>
      </w:r>
    </w:p>
    <w:p w:rsidR="00A92AC7" w:rsidRDefault="00A92AC7">
      <w:pPr>
        <w:ind w:right="142" w:hanging="2"/>
        <w:jc w:val="both"/>
        <w:rPr>
          <w:highlight w:val="yellow"/>
        </w:rPr>
      </w:pPr>
    </w:p>
    <w:p w:rsidR="00A92AC7" w:rsidRDefault="007A6D20">
      <w:pPr>
        <w:ind w:right="142" w:hanging="2"/>
        <w:jc w:val="both"/>
        <w:rPr>
          <w:highlight w:val="yellow"/>
        </w:rPr>
      </w:pPr>
      <w:proofErr w:type="gramStart"/>
      <w:r>
        <w:rPr>
          <w:highlight w:val="yellow"/>
        </w:rPr>
        <w:t xml:space="preserve">( </w:t>
      </w:r>
      <w:proofErr w:type="gramEnd"/>
      <w:r>
        <w:rPr>
          <w:highlight w:val="yellow"/>
        </w:rPr>
        <w:t>) Dispensa de licitação</w:t>
      </w:r>
    </w:p>
    <w:p w:rsidR="00A92AC7" w:rsidRDefault="007A6D20">
      <w:pPr>
        <w:ind w:right="142" w:hanging="2"/>
        <w:jc w:val="both"/>
      </w:pPr>
      <w:proofErr w:type="gramStart"/>
      <w:r>
        <w:rPr>
          <w:highlight w:val="yellow"/>
        </w:rPr>
        <w:t xml:space="preserve">( </w:t>
      </w:r>
      <w:proofErr w:type="gramEnd"/>
      <w:r>
        <w:rPr>
          <w:highlight w:val="yellow"/>
        </w:rPr>
        <w:t>) Inexigibilidade de licitação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 xml:space="preserve">11.2.2. A escolha da modalidade fundamenta-se no enquadramento do objeto como </w:t>
      </w:r>
      <w:r>
        <w:rPr>
          <w:highlight w:val="yellow"/>
        </w:rPr>
        <w:t>[obra / serviço comum de engenharia / serviço especial de engenharia]</w:t>
      </w:r>
      <w:r>
        <w:t>, bem como nas disposições legais aplic</w:t>
      </w:r>
      <w:r>
        <w:t>áveis, conforme descrito no item Levantamento de Mercado.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hanging="2"/>
        <w:jc w:val="both"/>
        <w:rPr>
          <w:rFonts w:ascii="Times New Roman" w:eastAsia="Times New Roman" w:hAnsi="Times New Roman" w:cs="Times New Roman"/>
        </w:rPr>
      </w:pPr>
      <w:r>
        <w:rPr>
          <w:b/>
          <w:bCs/>
          <w:color w:val="000000"/>
        </w:rPr>
        <w:t>Nota explicativa: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Modalidade licitatória aplicável:</w:t>
      </w:r>
      <w:r>
        <w:rPr>
          <w:color w:val="000000"/>
        </w:rPr>
        <w:t xml:space="preserve"> Quando o objeto for caracterizado como </w:t>
      </w:r>
      <w:r>
        <w:rPr>
          <w:b/>
          <w:bCs/>
          <w:color w:val="000000"/>
        </w:rPr>
        <w:t>obra de engenharia</w:t>
      </w:r>
      <w:r>
        <w:rPr>
          <w:color w:val="000000"/>
        </w:rPr>
        <w:t xml:space="preserve">, a modalidade licitatória cabível será a </w:t>
      </w:r>
      <w:r>
        <w:rPr>
          <w:b/>
          <w:bCs/>
          <w:color w:val="000000"/>
        </w:rPr>
        <w:t>concorrência</w:t>
      </w:r>
      <w:r>
        <w:rPr>
          <w:color w:val="000000"/>
        </w:rPr>
        <w:t xml:space="preserve"> ou o </w:t>
      </w:r>
      <w:r>
        <w:rPr>
          <w:b/>
          <w:bCs/>
          <w:color w:val="000000"/>
        </w:rPr>
        <w:t>diálogo competitivo</w:t>
      </w:r>
      <w:r>
        <w:rPr>
          <w:color w:val="000000"/>
        </w:rPr>
        <w:t xml:space="preserve">, sendo vedada a utilização do pregão. Nessa hipótese, o critério de julgamento poderá ser o de </w:t>
      </w:r>
      <w:r>
        <w:rPr>
          <w:b/>
          <w:bCs/>
          <w:color w:val="000000"/>
        </w:rPr>
        <w:t>menor preço (ou maior desconto)</w:t>
      </w:r>
      <w:r>
        <w:rPr>
          <w:color w:val="000000"/>
        </w:rPr>
        <w:t xml:space="preserve">, </w:t>
      </w:r>
      <w:r>
        <w:rPr>
          <w:b/>
          <w:bCs/>
          <w:color w:val="000000"/>
        </w:rPr>
        <w:t>melhor técnica</w:t>
      </w:r>
      <w:r>
        <w:rPr>
          <w:color w:val="000000"/>
        </w:rPr>
        <w:t xml:space="preserve">, </w:t>
      </w:r>
      <w:r>
        <w:rPr>
          <w:b/>
          <w:bCs/>
          <w:color w:val="000000"/>
        </w:rPr>
        <w:t>técnica e preço</w:t>
      </w:r>
      <w:r>
        <w:rPr>
          <w:color w:val="000000"/>
        </w:rPr>
        <w:t xml:space="preserve"> ou </w:t>
      </w:r>
      <w:r>
        <w:rPr>
          <w:b/>
          <w:bCs/>
          <w:color w:val="000000"/>
        </w:rPr>
        <w:t>maior retorno econômico</w:t>
      </w:r>
      <w:r>
        <w:rPr>
          <w:color w:val="000000"/>
        </w:rPr>
        <w:t>, conforme a natureza e a complexidade do objeto. Quando o objeto for</w:t>
      </w:r>
      <w:r>
        <w:rPr>
          <w:color w:val="000000"/>
        </w:rPr>
        <w:t xml:space="preserve"> caracterizado como </w:t>
      </w:r>
      <w:r>
        <w:rPr>
          <w:b/>
          <w:bCs/>
          <w:color w:val="000000"/>
        </w:rPr>
        <w:t>serviço de engenharia</w:t>
      </w:r>
      <w:r>
        <w:rPr>
          <w:color w:val="000000"/>
        </w:rPr>
        <w:t xml:space="preserve">, deverá ser classificado como </w:t>
      </w:r>
      <w:r>
        <w:rPr>
          <w:b/>
          <w:bCs/>
          <w:color w:val="000000"/>
        </w:rPr>
        <w:t>comum</w:t>
      </w:r>
      <w:r>
        <w:rPr>
          <w:color w:val="000000"/>
        </w:rPr>
        <w:t xml:space="preserve"> ou </w:t>
      </w:r>
      <w:r>
        <w:rPr>
          <w:b/>
          <w:bCs/>
          <w:color w:val="000000"/>
        </w:rPr>
        <w:t>especial</w:t>
      </w:r>
      <w:r>
        <w:rPr>
          <w:color w:val="000000"/>
        </w:rPr>
        <w:t xml:space="preserve">. Será considerado </w:t>
      </w:r>
      <w:r>
        <w:rPr>
          <w:b/>
          <w:bCs/>
          <w:color w:val="000000"/>
        </w:rPr>
        <w:t>serviço comum de engenharia</w:t>
      </w:r>
      <w:r>
        <w:rPr>
          <w:color w:val="000000"/>
        </w:rPr>
        <w:t xml:space="preserve"> aquele objetivamente </w:t>
      </w:r>
      <w:r>
        <w:rPr>
          <w:color w:val="000000"/>
        </w:rPr>
        <w:lastRenderedPageBreak/>
        <w:t>padronizável quanto ao desempenho e à qualidade, envolvendo, em regra, ações de manutenção, adequaç</w:t>
      </w:r>
      <w:r>
        <w:rPr>
          <w:color w:val="000000"/>
        </w:rPr>
        <w:t xml:space="preserve">ão ou adaptação de bens móveis ou imóveis, hipótese em que será admitida a utilização da modalidade </w:t>
      </w:r>
      <w:r>
        <w:rPr>
          <w:b/>
          <w:bCs/>
          <w:color w:val="000000"/>
        </w:rPr>
        <w:t>pregão</w:t>
      </w:r>
      <w:r>
        <w:rPr>
          <w:color w:val="000000"/>
        </w:rPr>
        <w:t xml:space="preserve">, com critério de julgamento de </w:t>
      </w:r>
      <w:r>
        <w:rPr>
          <w:b/>
          <w:bCs/>
          <w:color w:val="000000"/>
        </w:rPr>
        <w:t>menor preço</w:t>
      </w:r>
      <w:r>
        <w:rPr>
          <w:color w:val="000000"/>
        </w:rPr>
        <w:t xml:space="preserve"> ou </w:t>
      </w:r>
      <w:r>
        <w:rPr>
          <w:b/>
          <w:bCs/>
          <w:color w:val="000000"/>
        </w:rPr>
        <w:t>maior desconto</w:t>
      </w:r>
      <w:r>
        <w:rPr>
          <w:color w:val="000000"/>
        </w:rPr>
        <w:t xml:space="preserve">. Não sendo objetivamente padronizável, ou tratando-se de </w:t>
      </w:r>
      <w:r>
        <w:rPr>
          <w:b/>
          <w:bCs/>
          <w:color w:val="000000"/>
        </w:rPr>
        <w:t>serviço técnico especializado d</w:t>
      </w:r>
      <w:r>
        <w:rPr>
          <w:b/>
          <w:bCs/>
          <w:color w:val="000000"/>
        </w:rPr>
        <w:t>e natureza predominantemente intelectual</w:t>
      </w:r>
      <w:r>
        <w:rPr>
          <w:color w:val="000000"/>
        </w:rPr>
        <w:t xml:space="preserve">, o objeto será classificado como </w:t>
      </w:r>
      <w:r>
        <w:rPr>
          <w:b/>
          <w:bCs/>
          <w:color w:val="000000"/>
        </w:rPr>
        <w:t>serviço especial de engenharia</w:t>
      </w:r>
      <w:r>
        <w:rPr>
          <w:color w:val="000000"/>
        </w:rPr>
        <w:t xml:space="preserve">, aplicando-se, quanto à modalidade, a mesma regra das obras, ou seja, </w:t>
      </w:r>
      <w:r>
        <w:rPr>
          <w:b/>
          <w:bCs/>
          <w:color w:val="000000"/>
        </w:rPr>
        <w:t>concorrência</w:t>
      </w:r>
      <w:r>
        <w:rPr>
          <w:color w:val="000000"/>
        </w:rPr>
        <w:t xml:space="preserve"> ou </w:t>
      </w:r>
      <w:r>
        <w:rPr>
          <w:b/>
          <w:bCs/>
          <w:color w:val="000000"/>
        </w:rPr>
        <w:t>diálogo competitivo</w:t>
      </w:r>
      <w:r>
        <w:rPr>
          <w:color w:val="000000"/>
        </w:rPr>
        <w:t xml:space="preserve">. Compete à área técnica atestar e justificar </w:t>
      </w:r>
      <w:r>
        <w:rPr>
          <w:color w:val="000000"/>
        </w:rPr>
        <w:t xml:space="preserve">o enquadramento do objeto como obra de engenharia ou serviço de engenharia (comum ou especial), cabendo à assessoria jurídica analisar o adequado enquadramento da modalidade licitatória. Nos casos em que o valor estimado da contratação caracterizar </w:t>
      </w:r>
      <w:r>
        <w:rPr>
          <w:b/>
          <w:bCs/>
          <w:color w:val="000000"/>
        </w:rPr>
        <w:t>obra ou</w:t>
      </w:r>
      <w:r>
        <w:rPr>
          <w:b/>
          <w:bCs/>
          <w:color w:val="000000"/>
        </w:rPr>
        <w:t xml:space="preserve"> serviço de engenharia de grande vulto</w:t>
      </w:r>
      <w:r>
        <w:rPr>
          <w:color w:val="000000"/>
        </w:rPr>
        <w:t xml:space="preserve">, deverão ser </w:t>
      </w:r>
      <w:proofErr w:type="gramStart"/>
      <w:r>
        <w:rPr>
          <w:color w:val="000000"/>
        </w:rPr>
        <w:t>observadas</w:t>
      </w:r>
      <w:proofErr w:type="gramEnd"/>
      <w:r>
        <w:rPr>
          <w:color w:val="000000"/>
        </w:rPr>
        <w:t xml:space="preserve"> as exigências legais específicas, tais como a previsão de </w:t>
      </w:r>
      <w:r>
        <w:rPr>
          <w:b/>
          <w:bCs/>
          <w:color w:val="000000"/>
        </w:rPr>
        <w:t>matriz de alocação de riscos</w:t>
      </w:r>
      <w:r>
        <w:rPr>
          <w:color w:val="000000"/>
        </w:rPr>
        <w:t xml:space="preserve">, a obrigatoriedade de </w:t>
      </w:r>
      <w:r>
        <w:rPr>
          <w:b/>
          <w:bCs/>
          <w:color w:val="000000"/>
        </w:rPr>
        <w:t>programa de integridade</w:t>
      </w:r>
      <w:r>
        <w:rPr>
          <w:color w:val="000000"/>
        </w:rPr>
        <w:t xml:space="preserve"> pelo contratado e a possibilidade de exigência de </w:t>
      </w:r>
      <w:r>
        <w:rPr>
          <w:b/>
          <w:bCs/>
          <w:color w:val="000000"/>
        </w:rPr>
        <w:t>seguro-gar</w:t>
      </w:r>
      <w:r>
        <w:rPr>
          <w:b/>
          <w:bCs/>
          <w:color w:val="000000"/>
        </w:rPr>
        <w:t>antia com cláusula de retomada</w:t>
      </w:r>
      <w:r>
        <w:rPr>
          <w:color w:val="000000"/>
        </w:rPr>
        <w:t>, nos termos da legislação vigente.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11.3. Critério de Julgamento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11.3.1. O critério de julgamento adotado será: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highlight w:val="yellow"/>
        </w:rPr>
      </w:pPr>
      <w:proofErr w:type="gramStart"/>
      <w:r>
        <w:rPr>
          <w:highlight w:val="yellow"/>
        </w:rPr>
        <w:t xml:space="preserve">( </w:t>
      </w:r>
      <w:proofErr w:type="gramEnd"/>
      <w:r>
        <w:rPr>
          <w:highlight w:val="yellow"/>
        </w:rPr>
        <w:t>) Menor preço</w:t>
      </w:r>
    </w:p>
    <w:p w:rsidR="00A92AC7" w:rsidRDefault="007A6D20">
      <w:pPr>
        <w:ind w:right="142" w:hanging="2"/>
        <w:jc w:val="both"/>
        <w:rPr>
          <w:highlight w:val="yellow"/>
        </w:rPr>
      </w:pPr>
      <w:proofErr w:type="gramStart"/>
      <w:r>
        <w:rPr>
          <w:highlight w:val="yellow"/>
        </w:rPr>
        <w:t xml:space="preserve">( </w:t>
      </w:r>
      <w:proofErr w:type="gramEnd"/>
      <w:r>
        <w:rPr>
          <w:highlight w:val="yellow"/>
        </w:rPr>
        <w:t>) Maior desconto</w:t>
      </w:r>
    </w:p>
    <w:p w:rsidR="00A92AC7" w:rsidRDefault="007A6D20">
      <w:pPr>
        <w:ind w:right="142" w:hanging="2"/>
        <w:jc w:val="both"/>
        <w:rPr>
          <w:highlight w:val="yellow"/>
        </w:rPr>
      </w:pPr>
      <w:proofErr w:type="gramStart"/>
      <w:r>
        <w:rPr>
          <w:highlight w:val="yellow"/>
        </w:rPr>
        <w:t xml:space="preserve">( </w:t>
      </w:r>
      <w:proofErr w:type="gramEnd"/>
      <w:r>
        <w:rPr>
          <w:highlight w:val="yellow"/>
        </w:rPr>
        <w:t>) Técnica e preço</w:t>
      </w:r>
    </w:p>
    <w:p w:rsidR="00A92AC7" w:rsidRDefault="007A6D20">
      <w:pPr>
        <w:ind w:right="142" w:hanging="2"/>
        <w:jc w:val="both"/>
        <w:rPr>
          <w:highlight w:val="yellow"/>
        </w:rPr>
      </w:pPr>
      <w:proofErr w:type="gramStart"/>
      <w:r>
        <w:rPr>
          <w:highlight w:val="yellow"/>
        </w:rPr>
        <w:t xml:space="preserve">( </w:t>
      </w:r>
      <w:proofErr w:type="gramEnd"/>
      <w:r>
        <w:rPr>
          <w:highlight w:val="yellow"/>
        </w:rPr>
        <w:t>) Melhor técnica</w:t>
      </w:r>
    </w:p>
    <w:p w:rsidR="00A92AC7" w:rsidRDefault="007A6D20">
      <w:pPr>
        <w:ind w:right="142" w:hanging="2"/>
        <w:jc w:val="both"/>
      </w:pPr>
      <w:proofErr w:type="gramStart"/>
      <w:r>
        <w:rPr>
          <w:highlight w:val="yellow"/>
        </w:rPr>
        <w:t xml:space="preserve">( </w:t>
      </w:r>
      <w:proofErr w:type="gramEnd"/>
      <w:r>
        <w:rPr>
          <w:highlight w:val="yellow"/>
        </w:rPr>
        <w:t>) Maior retorno econômico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11.3.2. A escolha do critério de julgamento fundamenta-se na natureza do objeto e na forma mais adequada de seleção da proposta mais vantajosa para a Administração.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/>
        <w:jc w:val="both"/>
        <w:rPr>
          <w:color w:val="000000"/>
        </w:rPr>
      </w:pPr>
      <w:r>
        <w:rPr>
          <w:b/>
          <w:bCs/>
          <w:color w:val="000000"/>
        </w:rPr>
        <w:t>Nota Explicativa:</w:t>
      </w:r>
      <w:r>
        <w:t xml:space="preserve"> </w:t>
      </w:r>
      <w:r>
        <w:rPr>
          <w:color w:val="000000"/>
        </w:rPr>
        <w:t>Nos casos em que o objeto apresentar elevada complexidade técnica ou dem</w:t>
      </w:r>
      <w:r>
        <w:rPr>
          <w:color w:val="000000"/>
        </w:rPr>
        <w:t>andar soluções especializadas, poderá ser adotado o critério de técnica e preço</w:t>
      </w:r>
      <w:proofErr w:type="gramStart"/>
      <w:r>
        <w:rPr>
          <w:color w:val="000000"/>
        </w:rPr>
        <w:t xml:space="preserve"> ou melhor</w:t>
      </w:r>
      <w:proofErr w:type="gramEnd"/>
      <w:r>
        <w:rPr>
          <w:color w:val="000000"/>
        </w:rPr>
        <w:t xml:space="preserve"> técnica, desde que devidamente justificado.</w:t>
      </w:r>
    </w:p>
    <w:p w:rsidR="00A92AC7" w:rsidRDefault="007A6D2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/>
        <w:jc w:val="both"/>
        <w:rPr>
          <w:color w:val="000000"/>
        </w:rPr>
      </w:pPr>
      <w:r>
        <w:rPr>
          <w:color w:val="000000"/>
        </w:rPr>
        <w:t xml:space="preserve">Nos casos em que o objeto for padronizado e amplamente disponível no mercado, será adotado, preferencialmente, o critério </w:t>
      </w:r>
      <w:r>
        <w:rPr>
          <w:color w:val="000000"/>
        </w:rPr>
        <w:t>de menor preço ou maior desconto.</w:t>
      </w:r>
    </w:p>
    <w:p w:rsidR="00A92AC7" w:rsidRDefault="007A6D2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/>
        <w:jc w:val="both"/>
        <w:rPr>
          <w:color w:val="000000"/>
        </w:rPr>
      </w:pPr>
      <w:r>
        <w:rPr>
          <w:color w:val="000000"/>
        </w:rPr>
        <w:t xml:space="preserve">Caso a obra ou serviço de engenharia seja classificado como especial, o critério de julgamento OBRIGATORIAMENTE será o de TÉCNICA E PREÇO (art. 36, §1º, IV da Lei nº 14.133, de </w:t>
      </w:r>
      <w:proofErr w:type="gramStart"/>
      <w:r>
        <w:rPr>
          <w:color w:val="000000"/>
        </w:rPr>
        <w:t>2021)</w:t>
      </w:r>
      <w:proofErr w:type="gramEnd"/>
    </w:p>
    <w:p w:rsidR="00A92AC7" w:rsidRDefault="007A6D20">
      <w:pPr>
        <w:ind w:right="142" w:hanging="2"/>
        <w:jc w:val="both"/>
      </w:pPr>
      <w:r>
        <w:t>11.4. Forma de Disputa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11.4.1. A licit</w:t>
      </w:r>
      <w:r>
        <w:t>ação será realizada sob a forma de disputa: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(X) Aberta</w:t>
      </w:r>
    </w:p>
    <w:p w:rsidR="00A92AC7" w:rsidRDefault="007A6D20">
      <w:pPr>
        <w:ind w:right="142" w:hanging="2"/>
        <w:jc w:val="both"/>
        <w:rPr>
          <w:highlight w:val="yellow"/>
        </w:rPr>
      </w:pPr>
      <w:proofErr w:type="gramStart"/>
      <w:r>
        <w:rPr>
          <w:highlight w:val="yellow"/>
        </w:rPr>
        <w:t xml:space="preserve">( </w:t>
      </w:r>
      <w:proofErr w:type="gramEnd"/>
      <w:r>
        <w:rPr>
          <w:highlight w:val="yellow"/>
        </w:rPr>
        <w:t>) Fechada</w:t>
      </w:r>
    </w:p>
    <w:p w:rsidR="00A92AC7" w:rsidRDefault="007A6D20">
      <w:pPr>
        <w:ind w:right="142" w:hanging="2"/>
        <w:jc w:val="both"/>
      </w:pPr>
      <w:proofErr w:type="gramStart"/>
      <w:r>
        <w:rPr>
          <w:highlight w:val="yellow"/>
        </w:rPr>
        <w:t xml:space="preserve">( </w:t>
      </w:r>
      <w:proofErr w:type="gramEnd"/>
      <w:r>
        <w:rPr>
          <w:highlight w:val="yellow"/>
        </w:rPr>
        <w:t>) Aberta e fechada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hd w:val="clear" w:color="auto" w:fill="DDD9C3"/>
        <w:ind w:right="3" w:hanging="2"/>
        <w:jc w:val="both"/>
        <w:rPr>
          <w:rFonts w:ascii="Times New Roman" w:eastAsia="Times New Roman" w:hAnsi="Times New Roman" w:cs="Times New Roman"/>
        </w:rPr>
      </w:pPr>
      <w:r>
        <w:rPr>
          <w:b/>
          <w:bCs/>
          <w:color w:val="000000"/>
        </w:rPr>
        <w:t>Nota explicativa</w:t>
      </w:r>
      <w:r>
        <w:rPr>
          <w:color w:val="000000"/>
        </w:rPr>
        <w:t>: O modo de disputa, previsto no art. 56 da Lei nº 14.133/2021, deve ser definido na fase preparatória da contratação e expressamente indicado no edital, por se tratar de decisão de planejamento que influencia a competitividade e a obtenção da proposta mai</w:t>
      </w:r>
      <w:r>
        <w:rPr>
          <w:color w:val="000000"/>
        </w:rPr>
        <w:t>s vantajosa.</w:t>
      </w:r>
    </w:p>
    <w:p w:rsidR="00A92AC7" w:rsidRDefault="007A6D20">
      <w:pPr>
        <w:pBdr>
          <w:left w:val="single" w:sz="4" w:space="4" w:color="000000"/>
          <w:right w:val="single" w:sz="4" w:space="4" w:color="000000"/>
        </w:pBdr>
        <w:shd w:val="clear" w:color="auto" w:fill="DDD9C3"/>
        <w:ind w:right="3" w:firstLine="0"/>
        <w:jc w:val="both"/>
        <w:rPr>
          <w:rFonts w:ascii="Times New Roman" w:eastAsia="Times New Roman" w:hAnsi="Times New Roman" w:cs="Times New Roman"/>
        </w:rPr>
      </w:pPr>
      <w:r>
        <w:rPr>
          <w:color w:val="000000"/>
        </w:rPr>
        <w:t>São admitidos os seguintes modos:</w:t>
      </w:r>
    </w:p>
    <w:p w:rsidR="00A92AC7" w:rsidRDefault="007A6D20">
      <w:pPr>
        <w:pBdr>
          <w:left w:val="single" w:sz="4" w:space="4" w:color="000000"/>
          <w:right w:val="single" w:sz="4" w:space="4" w:color="000000"/>
        </w:pBdr>
        <w:shd w:val="clear" w:color="auto" w:fill="DDD9C3"/>
        <w:ind w:right="3" w:firstLine="0"/>
        <w:jc w:val="both"/>
        <w:rPr>
          <w:rFonts w:ascii="Times New Roman" w:eastAsia="Times New Roman" w:hAnsi="Times New Roman" w:cs="Times New Roman"/>
        </w:rPr>
      </w:pPr>
      <w:r>
        <w:rPr>
          <w:color w:val="000000"/>
        </w:rPr>
        <w:t>I – Aberto: propostas apresentadas por meio de lances públicos e sucessivos;</w:t>
      </w:r>
    </w:p>
    <w:p w:rsidR="00A92AC7" w:rsidRDefault="007A6D20">
      <w:pPr>
        <w:pBdr>
          <w:left w:val="single" w:sz="4" w:space="4" w:color="000000"/>
          <w:right w:val="single" w:sz="4" w:space="4" w:color="000000"/>
        </w:pBdr>
        <w:shd w:val="clear" w:color="auto" w:fill="DDD9C3"/>
        <w:ind w:right="3" w:firstLine="0"/>
        <w:jc w:val="both"/>
        <w:rPr>
          <w:rFonts w:ascii="Times New Roman" w:eastAsia="Times New Roman" w:hAnsi="Times New Roman" w:cs="Times New Roman"/>
        </w:rPr>
      </w:pPr>
      <w:r>
        <w:rPr>
          <w:color w:val="000000"/>
        </w:rPr>
        <w:t>II – Fechado: propostas mantidas em sigilo até a data e hora de divulgação;</w:t>
      </w:r>
    </w:p>
    <w:p w:rsidR="00A92AC7" w:rsidRDefault="007A6D20">
      <w:pPr>
        <w:pBdr>
          <w:left w:val="single" w:sz="4" w:space="4" w:color="000000"/>
          <w:right w:val="single" w:sz="4" w:space="4" w:color="000000"/>
        </w:pBdr>
        <w:shd w:val="clear" w:color="auto" w:fill="DDD9C3"/>
        <w:ind w:right="3" w:firstLine="0"/>
        <w:jc w:val="both"/>
        <w:rPr>
          <w:rFonts w:ascii="Times New Roman" w:eastAsia="Times New Roman" w:hAnsi="Times New Roman" w:cs="Times New Roman"/>
        </w:rPr>
      </w:pPr>
      <w:r>
        <w:rPr>
          <w:color w:val="000000"/>
        </w:rPr>
        <w:t>III – Combinado: aberto-fechado ou fechado-aberto, confo</w:t>
      </w:r>
      <w:r>
        <w:rPr>
          <w:color w:val="000000"/>
        </w:rPr>
        <w:t>rme regras do edital.</w:t>
      </w:r>
    </w:p>
    <w:p w:rsidR="00A92AC7" w:rsidRDefault="007A6D20">
      <w:pPr>
        <w:pBdr>
          <w:left w:val="single" w:sz="4" w:space="4" w:color="000000"/>
          <w:right w:val="single" w:sz="4" w:space="4" w:color="000000"/>
        </w:pBdr>
        <w:shd w:val="clear" w:color="auto" w:fill="DDD9C3"/>
        <w:ind w:right="3" w:firstLine="0"/>
        <w:jc w:val="both"/>
        <w:rPr>
          <w:rFonts w:ascii="Times New Roman" w:eastAsia="Times New Roman" w:hAnsi="Times New Roman" w:cs="Times New Roman"/>
        </w:rPr>
      </w:pPr>
      <w:r>
        <w:rPr>
          <w:color w:val="000000"/>
        </w:rPr>
        <w:t>Vedações legais:</w:t>
      </w:r>
    </w:p>
    <w:p w:rsidR="00A92AC7" w:rsidRDefault="007A6D20">
      <w:pPr>
        <w:pBdr>
          <w:left w:val="single" w:sz="4" w:space="4" w:color="000000"/>
          <w:right w:val="single" w:sz="4" w:space="4" w:color="000000"/>
        </w:pBdr>
        <w:shd w:val="clear" w:color="auto" w:fill="DDD9C3"/>
        <w:ind w:right="3" w:firstLine="0"/>
        <w:jc w:val="both"/>
        <w:rPr>
          <w:rFonts w:ascii="Times New Roman" w:eastAsia="Times New Roman" w:hAnsi="Times New Roman" w:cs="Times New Roman"/>
        </w:rPr>
      </w:pPr>
      <w:r>
        <w:rPr>
          <w:color w:val="000000"/>
        </w:rPr>
        <w:t>a) É vedado o modo fechado isolado quando adotado critério de julgamento de menor preço ou maior desconto (art. 56, §1º);</w:t>
      </w:r>
    </w:p>
    <w:p w:rsidR="00A92AC7" w:rsidRDefault="007A6D20">
      <w:pPr>
        <w:pBdr>
          <w:left w:val="single" w:sz="4" w:space="4" w:color="000000"/>
          <w:right w:val="single" w:sz="4" w:space="4" w:color="000000"/>
        </w:pBdr>
        <w:shd w:val="clear" w:color="auto" w:fill="DDD9C3"/>
        <w:ind w:right="3" w:firstLine="0"/>
        <w:jc w:val="both"/>
        <w:rPr>
          <w:rFonts w:ascii="Times New Roman" w:eastAsia="Times New Roman" w:hAnsi="Times New Roman" w:cs="Times New Roman"/>
        </w:rPr>
      </w:pPr>
      <w:r>
        <w:rPr>
          <w:color w:val="000000"/>
        </w:rPr>
        <w:t>b) É vedado o modo aberto quando adotado o critério de técnica e preço (art. 56, §2º).</w:t>
      </w:r>
    </w:p>
    <w:p w:rsidR="00A92AC7" w:rsidRDefault="007A6D20">
      <w:pPr>
        <w:pBdr>
          <w:left w:val="single" w:sz="4" w:space="4" w:color="000000"/>
          <w:right w:val="single" w:sz="4" w:space="4" w:color="000000"/>
        </w:pBdr>
        <w:shd w:val="clear" w:color="auto" w:fill="DDD9C3"/>
        <w:ind w:right="3" w:firstLine="0"/>
        <w:jc w:val="both"/>
        <w:rPr>
          <w:rFonts w:ascii="Times New Roman" w:eastAsia="Times New Roman" w:hAnsi="Times New Roman" w:cs="Times New Roman"/>
        </w:rPr>
      </w:pPr>
      <w:r>
        <w:rPr>
          <w:color w:val="000000"/>
        </w:rPr>
        <w:t>Assim:</w:t>
      </w:r>
    </w:p>
    <w:p w:rsidR="00A92AC7" w:rsidRDefault="007A6D20">
      <w:pPr>
        <w:pBdr>
          <w:left w:val="single" w:sz="4" w:space="4" w:color="000000"/>
          <w:right w:val="single" w:sz="4" w:space="4" w:color="000000"/>
        </w:pBdr>
        <w:shd w:val="clear" w:color="auto" w:fill="DDD9C3"/>
        <w:ind w:right="3" w:firstLine="0"/>
        <w:jc w:val="both"/>
        <w:rPr>
          <w:rFonts w:ascii="Times New Roman" w:eastAsia="Times New Roman" w:hAnsi="Times New Roman" w:cs="Times New Roman"/>
        </w:rPr>
      </w:pPr>
      <w:r>
        <w:rPr>
          <w:color w:val="000000"/>
        </w:rPr>
        <w:t>–</w:t>
      </w:r>
      <w:r>
        <w:rPr>
          <w:color w:val="000000"/>
        </w:rPr>
        <w:t xml:space="preserve"> Menor preço / maior desconto: admite-se modo aberto ou combinado;</w:t>
      </w:r>
    </w:p>
    <w:p w:rsidR="00A92AC7" w:rsidRDefault="007A6D20">
      <w:pPr>
        <w:pBdr>
          <w:left w:val="single" w:sz="4" w:space="4" w:color="000000"/>
          <w:right w:val="single" w:sz="4" w:space="4" w:color="000000"/>
        </w:pBdr>
        <w:shd w:val="clear" w:color="auto" w:fill="DDD9C3"/>
        <w:ind w:right="3" w:firstLine="0"/>
        <w:jc w:val="both"/>
        <w:rPr>
          <w:rFonts w:ascii="Times New Roman" w:eastAsia="Times New Roman" w:hAnsi="Times New Roman" w:cs="Times New Roman"/>
        </w:rPr>
      </w:pPr>
      <w:r>
        <w:rPr>
          <w:color w:val="000000"/>
        </w:rPr>
        <w:t>– Técnica e preço: admite-se exclusivamente modo fechado.</w:t>
      </w:r>
    </w:p>
    <w:p w:rsidR="00A92AC7" w:rsidRDefault="007A6D20">
      <w:pPr>
        <w:pBdr>
          <w:left w:val="single" w:sz="4" w:space="4" w:color="000000"/>
          <w:right w:val="single" w:sz="4" w:space="4" w:color="000000"/>
        </w:pBdr>
        <w:shd w:val="clear" w:color="auto" w:fill="DDD9C3"/>
        <w:ind w:right="3" w:firstLine="0"/>
        <w:jc w:val="both"/>
        <w:rPr>
          <w:rFonts w:ascii="Times New Roman" w:eastAsia="Times New Roman" w:hAnsi="Times New Roman" w:cs="Times New Roman"/>
        </w:rPr>
      </w:pPr>
      <w:r>
        <w:rPr>
          <w:color w:val="000000"/>
        </w:rPr>
        <w:t>No pregão eletrônico, aplicam-se as regras operacionais do sistema quanto a lances, prorrogações, tempo aleatório e, quando previst</w:t>
      </w:r>
      <w:r>
        <w:rPr>
          <w:color w:val="000000"/>
        </w:rPr>
        <w:t>o, lance final fechado.</w:t>
      </w:r>
    </w:p>
    <w:p w:rsidR="00A92AC7" w:rsidRDefault="007A6D20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after="120"/>
        <w:ind w:right="3" w:firstLine="0"/>
        <w:jc w:val="both"/>
        <w:rPr>
          <w:rFonts w:ascii="Times New Roman" w:eastAsia="Times New Roman" w:hAnsi="Times New Roman" w:cs="Times New Roman"/>
        </w:rPr>
      </w:pPr>
      <w:r>
        <w:rPr>
          <w:color w:val="000000"/>
        </w:rPr>
        <w:t>O modo de disputa deve ser justificado nos autos, considerando a natureza do objeto, o mercado fornecedor e os efeitos sobre a competição. Não é admissível prever modos alternativos para o mesmo item ou grupo.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11.4.2. A definição da forma de disputa considera a necessidade de assegurar competitividade, transparência e obtenção da proposta mais vantajosa.</w:t>
      </w:r>
    </w:p>
    <w:p w:rsidR="00A92AC7" w:rsidRDefault="00A92AC7">
      <w:pPr>
        <w:ind w:right="142" w:firstLine="0"/>
        <w:jc w:val="both"/>
      </w:pPr>
    </w:p>
    <w:p w:rsidR="00A92AC7" w:rsidRDefault="007A6D20">
      <w:pPr>
        <w:ind w:right="142" w:hanging="2"/>
        <w:jc w:val="both"/>
        <w:rPr>
          <w:highlight w:val="red"/>
        </w:rPr>
      </w:pPr>
      <w:r>
        <w:t>A forma de contratação adotada mostra-se adequada para assegurar competitividade, isonomia entre os licitant</w:t>
      </w:r>
      <w:r>
        <w:t>es e seleção eficiente da proposta mais vantajosa, em consonância com o interesse público.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b/>
          <w:bCs/>
        </w:rPr>
      </w:pPr>
      <w:r>
        <w:rPr>
          <w:b/>
          <w:bCs/>
        </w:rPr>
        <w:t>13. PROJETO EXECUTIVO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13.1. O projeto executivo consiste no conjunto de elementos técnicos necessários e suficientes à execução completa do objeto, contendo o deta</w:t>
      </w:r>
      <w:r>
        <w:t>lhamento das soluções previstas no Projeto Básico, com a identificação precisa de serviços, materiais, equipamentos, métodos construtivos e especificações técnicas.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lastRenderedPageBreak/>
        <w:t>13.2. Nos termos da Lei nº 14.133/2021, o projeto executivo deverá, preferencialmente, ser</w:t>
      </w:r>
      <w:r>
        <w:t xml:space="preserve"> elaborado na fase preparatória da contratação, integrando o processo administrativo e sendo disponibilizado aos licitantes.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highlight w:val="yellow"/>
        </w:rPr>
      </w:pPr>
      <w:r>
        <w:t>13</w:t>
      </w:r>
      <w:r>
        <w:rPr>
          <w:highlight w:val="yellow"/>
        </w:rPr>
        <w:t>.3. Na presente contratação:</w:t>
      </w:r>
    </w:p>
    <w:p w:rsidR="00A92AC7" w:rsidRDefault="00A92AC7">
      <w:pPr>
        <w:ind w:right="142" w:hanging="2"/>
        <w:jc w:val="both"/>
        <w:rPr>
          <w:highlight w:val="yellow"/>
        </w:rPr>
      </w:pPr>
    </w:p>
    <w:p w:rsidR="00A92AC7" w:rsidRDefault="007A6D20">
      <w:pPr>
        <w:ind w:right="142" w:hanging="2"/>
        <w:jc w:val="both"/>
        <w:rPr>
          <w:highlight w:val="yellow"/>
        </w:rPr>
      </w:pPr>
      <w:proofErr w:type="gramStart"/>
      <w:r>
        <w:rPr>
          <w:highlight w:val="yellow"/>
        </w:rPr>
        <w:t xml:space="preserve">( </w:t>
      </w:r>
      <w:proofErr w:type="gramEnd"/>
      <w:r>
        <w:rPr>
          <w:highlight w:val="yellow"/>
        </w:rPr>
        <w:t>) O projeto executivo será elaborado previamente pela Administração, integrando o Projeto Básico</w:t>
      </w:r>
      <w:r>
        <w:rPr>
          <w:highlight w:val="yellow"/>
        </w:rPr>
        <w:t xml:space="preserve"> e os documentos da licitação;</w:t>
      </w:r>
    </w:p>
    <w:p w:rsidR="00A92AC7" w:rsidRDefault="00A92AC7">
      <w:pPr>
        <w:ind w:right="142" w:hanging="2"/>
        <w:jc w:val="both"/>
        <w:rPr>
          <w:highlight w:val="yellow"/>
        </w:rPr>
      </w:pP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 xml:space="preserve">OU </w:t>
      </w:r>
    </w:p>
    <w:p w:rsidR="00A92AC7" w:rsidRDefault="00A92AC7">
      <w:pPr>
        <w:ind w:right="142" w:hanging="2"/>
        <w:jc w:val="both"/>
        <w:rPr>
          <w:highlight w:val="yellow"/>
        </w:rPr>
      </w:pPr>
    </w:p>
    <w:p w:rsidR="00A92AC7" w:rsidRDefault="007A6D20">
      <w:pPr>
        <w:ind w:right="142" w:hanging="2"/>
        <w:jc w:val="both"/>
      </w:pPr>
      <w:proofErr w:type="gramStart"/>
      <w:r>
        <w:rPr>
          <w:highlight w:val="yellow"/>
        </w:rPr>
        <w:t xml:space="preserve">( </w:t>
      </w:r>
      <w:proofErr w:type="gramEnd"/>
      <w:r>
        <w:rPr>
          <w:highlight w:val="yellow"/>
        </w:rPr>
        <w:t>) O projeto executivo será elaborado pela contratada, de forma concomitante à execução, hipótese em que o Projeto Básico deverá apresentar nível de detalhamento suficiente para permitir sua adequada elaboração.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13.4. Na hipótese de elaboração do projeto executivo pela contratada, tal responsabilidade deverá estar expressamente prevista no Projeto Básico e no instrumento convocatório, com a devida previsão dos custos correspondentes na planilha orçamentária.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13.5</w:t>
      </w:r>
      <w:r>
        <w:t>. Quando o projeto executivo for elaborado pela contratada, caberá à Administração promover a análise, validação e aprovação das soluções técnicas apresentadas, por meio de profissional habilitado, antes da sua execução.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13.6. O nível de detalhamento do P</w:t>
      </w:r>
      <w:r>
        <w:t>rojeto Básico deverá ser compatível com o regime de execução adotado, sendo vedada a licitação baseada em projeto insuficiente ou genérico que comprometa a definição do objeto ou gere necessidade de alterações relevantes durante a execução.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13.7. Excepcio</w:t>
      </w:r>
      <w:r>
        <w:t>nalmente, poderá ser admitida a contratação sem projeto executivo previamente elaborado, desde que demonstrado que o objeto pode ser adequadamente caracterizado apenas com o Projeto Básico e que não haverá prejuízo à definição dos padrões de desempenho e q</w:t>
      </w:r>
      <w:r>
        <w:t>ualidade.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13.8. A definição quanto à elaboração do projeto executivo considerou: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a) o nível de maturidade dos estudos técnicos;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b) a complexidade do objeto;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c) o regime de execução adotado;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d) a necessidade de precisão na definição dos serviços;</w:t>
      </w:r>
    </w:p>
    <w:p w:rsidR="00A92AC7" w:rsidRDefault="007A6D20">
      <w:pPr>
        <w:ind w:right="142" w:hanging="2"/>
        <w:jc w:val="both"/>
      </w:pPr>
      <w:r>
        <w:rPr>
          <w:highlight w:val="yellow"/>
        </w:rPr>
        <w:t>e) os ri</w:t>
      </w:r>
      <w:r>
        <w:rPr>
          <w:highlight w:val="yellow"/>
        </w:rPr>
        <w:t>scos associados à execução.</w:t>
      </w:r>
    </w:p>
    <w:p w:rsidR="007A6D20" w:rsidRDefault="007A6D20">
      <w:pPr>
        <w:ind w:right="142" w:hanging="2"/>
        <w:jc w:val="both"/>
      </w:pPr>
    </w:p>
    <w:p w:rsidR="00A92AC7" w:rsidRDefault="007A6D20" w:rsidP="007A6D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spacing w:after="120"/>
        <w:ind w:right="3" w:firstLine="0"/>
        <w:jc w:val="both"/>
        <w:rPr>
          <w:color w:val="000000"/>
        </w:rPr>
      </w:pPr>
      <w:r>
        <w:rPr>
          <w:b/>
          <w:bCs/>
          <w:color w:val="000000"/>
        </w:rPr>
        <w:t>Nota Explicativa:</w:t>
      </w:r>
      <w:r>
        <w:rPr>
          <w:color w:val="000000"/>
        </w:rPr>
        <w:t xml:space="preserve"> O projeto executivo constitui, como regra, etapa necessária à adequada execução de obra</w:t>
      </w:r>
      <w:bookmarkStart w:id="3" w:name="_GoBack"/>
      <w:bookmarkEnd w:id="3"/>
      <w:r>
        <w:rPr>
          <w:color w:val="000000"/>
        </w:rPr>
        <w:t xml:space="preserve">s e serviços de engenharia, devendo ser elaborado com base no Projeto </w:t>
      </w:r>
      <w:r>
        <w:rPr>
          <w:color w:val="000000"/>
        </w:rPr>
        <w:lastRenderedPageBreak/>
        <w:t>Básico e contendo o detalhamento completo das soluções técnicas, nos termos da Lei nº 14.133/2021.</w:t>
      </w:r>
    </w:p>
    <w:p w:rsidR="00A92AC7" w:rsidRDefault="007A6D20" w:rsidP="007A6D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spacing w:after="120"/>
        <w:ind w:right="3" w:firstLine="0"/>
        <w:jc w:val="both"/>
        <w:rPr>
          <w:color w:val="000000"/>
        </w:rPr>
      </w:pPr>
      <w:r>
        <w:rPr>
          <w:color w:val="000000"/>
        </w:rPr>
        <w:t>É vedada, em regra, a execução de obras e serviços de engenharia sem a existência de projeto executivo (art. 46, §1º, da Lei nº 14.133, de 2021), ressalvada a hipótese excepcional em que fique demonstrado que o Projeto Básico apresenta nível de detalhamen</w:t>
      </w:r>
      <w:r>
        <w:rPr>
          <w:color w:val="000000"/>
        </w:rPr>
        <w:t>to suficiente para caracterização completa do objeto, sem prejuízo à definição dos padrões de desempenho e qualidade.</w:t>
      </w:r>
    </w:p>
    <w:p w:rsidR="00A92AC7" w:rsidRDefault="007A6D20" w:rsidP="007A6D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spacing w:after="120"/>
        <w:ind w:right="3" w:firstLine="0"/>
        <w:jc w:val="both"/>
        <w:rPr>
          <w:color w:val="000000"/>
        </w:rPr>
      </w:pPr>
      <w:r>
        <w:rPr>
          <w:color w:val="000000"/>
        </w:rPr>
        <w:t>Nessas situações excepcionais, o Projeto Básico deverá ser completo, adequado e suficiente para permitir a elaboração das propostas e a ex</w:t>
      </w:r>
      <w:r>
        <w:rPr>
          <w:color w:val="000000"/>
        </w:rPr>
        <w:t>ecução do objeto, podendo, inclusive, assumir função equivalente ao projeto executivo.</w:t>
      </w:r>
    </w:p>
    <w:p w:rsidR="00A92AC7" w:rsidRDefault="007A6D20" w:rsidP="007A6D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spacing w:after="120"/>
        <w:ind w:right="3" w:firstLine="0"/>
        <w:jc w:val="both"/>
        <w:rPr>
          <w:color w:val="000000"/>
        </w:rPr>
      </w:pPr>
      <w:r>
        <w:rPr>
          <w:color w:val="000000"/>
        </w:rPr>
        <w:t>Ressalta-se que o projeto executivo não se destina a suprir deficiências do Projeto Básico, nem a alterar as soluções técnicas previamente definidas, limitando-se ao det</w:t>
      </w:r>
      <w:r>
        <w:rPr>
          <w:color w:val="000000"/>
        </w:rPr>
        <w:t>alhamento necessário à execução.</w:t>
      </w:r>
    </w:p>
    <w:p w:rsidR="00A92AC7" w:rsidRDefault="007A6D20" w:rsidP="007A6D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spacing w:after="120"/>
        <w:ind w:right="3" w:firstLine="0"/>
        <w:jc w:val="both"/>
        <w:rPr>
          <w:color w:val="000000"/>
        </w:rPr>
      </w:pPr>
      <w:r>
        <w:rPr>
          <w:color w:val="000000"/>
        </w:rPr>
        <w:t xml:space="preserve">Alternativamente, </w:t>
      </w:r>
      <w:r>
        <w:rPr>
          <w:b/>
          <w:bCs/>
          <w:color w:val="000000"/>
        </w:rPr>
        <w:t>admite-se que a elaboração do projeto executivo seja atribuída à contratada, desde que tal obrigação esteja expressamente prevista no Projeto Básico e no instrumento convocatório</w:t>
      </w:r>
      <w:r>
        <w:rPr>
          <w:color w:val="000000"/>
        </w:rPr>
        <w:t>, com a correspondente prev</w:t>
      </w:r>
      <w:r>
        <w:rPr>
          <w:color w:val="000000"/>
        </w:rPr>
        <w:t>isão dos custos no orçamento da contratação.</w:t>
      </w:r>
    </w:p>
    <w:p w:rsidR="00A92AC7" w:rsidRDefault="007A6D20" w:rsidP="007A6D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spacing w:after="120"/>
        <w:ind w:right="3" w:firstLine="0"/>
        <w:jc w:val="both"/>
        <w:rPr>
          <w:color w:val="000000"/>
        </w:rPr>
      </w:pPr>
      <w:r>
        <w:rPr>
          <w:color w:val="000000"/>
        </w:rPr>
        <w:t xml:space="preserve">A elaboração do projeto executivo e demais peças técnicas </w:t>
      </w:r>
      <w:r>
        <w:rPr>
          <w:b/>
          <w:bCs/>
          <w:color w:val="000000"/>
        </w:rPr>
        <w:t>exige a emissão da ART/</w:t>
      </w:r>
      <w:r>
        <w:rPr>
          <w:rFonts w:ascii="Montserrat" w:eastAsia="Montserrat" w:hAnsi="Montserrat" w:cs="Montserrat"/>
          <w:color w:val="70706F"/>
        </w:rPr>
        <w:t xml:space="preserve"> </w:t>
      </w:r>
      <w:r>
        <w:rPr>
          <w:b/>
          <w:bCs/>
          <w:color w:val="000000"/>
        </w:rPr>
        <w:t>RRT/TRT</w:t>
      </w:r>
      <w:r>
        <w:rPr>
          <w:color w:val="000000"/>
        </w:rPr>
        <w:t>, conforme art. 10 do Decreto no 7.983, de 2013, e Súmula 260 do TCU.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b/>
          <w:bCs/>
        </w:rPr>
      </w:pPr>
      <w:r>
        <w:rPr>
          <w:b/>
          <w:bCs/>
        </w:rPr>
        <w:t>14. QUALIFICAÇÃO TÉCNICA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14.1. Registro em Conselho Profissional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14.1.1. Será exigido o registro ou inscrição da empresa licitante no conselho profissional competente, compatível com a natureza do objeto, conforme previsto na Lei nº 14.133/2021.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b/>
          <w:bCs/>
          <w:color w:val="000000"/>
        </w:rPr>
        <w:t>Nota explicativa</w:t>
      </w:r>
      <w:r>
        <w:rPr>
          <w:color w:val="000000"/>
        </w:rPr>
        <w:t xml:space="preserve">: </w:t>
      </w:r>
      <w:r>
        <w:rPr>
          <w:b/>
          <w:bCs/>
          <w:color w:val="000000"/>
        </w:rPr>
        <w:t>Registro da empr</w:t>
      </w:r>
      <w:r>
        <w:rPr>
          <w:b/>
          <w:bCs/>
          <w:color w:val="000000"/>
        </w:rPr>
        <w:t>esa no conselho profissional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A exigência de </w:t>
      </w:r>
      <w:r>
        <w:rPr>
          <w:b/>
          <w:bCs/>
          <w:color w:val="000000"/>
        </w:rPr>
        <w:t>registro ou inscrição da empresa</w:t>
      </w:r>
      <w:r>
        <w:rPr>
          <w:color w:val="000000"/>
        </w:rPr>
        <w:t xml:space="preserve"> na entidade profissional competente, prevista no </w:t>
      </w:r>
      <w:r>
        <w:rPr>
          <w:b/>
          <w:bCs/>
          <w:color w:val="000000"/>
        </w:rPr>
        <w:t>art. 67, V, da Lei 14.133/2021</w:t>
      </w:r>
      <w:r>
        <w:rPr>
          <w:color w:val="000000"/>
        </w:rPr>
        <w:t xml:space="preserve">, deve guardar </w:t>
      </w:r>
      <w:r>
        <w:rPr>
          <w:b/>
          <w:bCs/>
          <w:color w:val="000000"/>
        </w:rPr>
        <w:t>estrita pertinência com a atividade básica ou preponderante do objeto licitado</w:t>
      </w:r>
      <w:r>
        <w:rPr>
          <w:color w:val="000000"/>
        </w:rPr>
        <w:t>. O ent</w:t>
      </w:r>
      <w:r>
        <w:rPr>
          <w:color w:val="000000"/>
        </w:rPr>
        <w:t xml:space="preserve">endimento consolidado do TCU veda a imposição de registro quando a entidade fiscalizadora </w:t>
      </w:r>
      <w:r>
        <w:rPr>
          <w:b/>
          <w:bCs/>
          <w:color w:val="000000"/>
        </w:rPr>
        <w:t>não detiver competência sobre a atividade principal do certame</w:t>
      </w:r>
      <w:r>
        <w:rPr>
          <w:color w:val="000000"/>
        </w:rPr>
        <w:t xml:space="preserve"> (</w:t>
      </w:r>
      <w:proofErr w:type="gramStart"/>
      <w:r>
        <w:rPr>
          <w:color w:val="000000"/>
        </w:rPr>
        <w:t>Acórdãos 1.034/2012 – Plenário</w:t>
      </w:r>
      <w:proofErr w:type="gramEnd"/>
      <w:r>
        <w:rPr>
          <w:color w:val="000000"/>
        </w:rPr>
        <w:t xml:space="preserve"> e 2.769/2014 – Plenário; Informativo TCU 286/2016).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Compete ao </w:t>
      </w:r>
      <w:r>
        <w:rPr>
          <w:b/>
          <w:bCs/>
          <w:color w:val="000000"/>
        </w:rPr>
        <w:t xml:space="preserve">Projeto </w:t>
      </w:r>
      <w:r>
        <w:rPr>
          <w:b/>
          <w:bCs/>
          <w:color w:val="000000"/>
        </w:rPr>
        <w:t>Básico</w:t>
      </w:r>
      <w:r>
        <w:rPr>
          <w:color w:val="000000"/>
        </w:rPr>
        <w:t xml:space="preserve"> identificar, de forma técnica e fundamentada, os </w:t>
      </w:r>
      <w:r>
        <w:rPr>
          <w:b/>
          <w:bCs/>
          <w:color w:val="000000"/>
        </w:rPr>
        <w:t>profissionais necessários à execução</w:t>
      </w:r>
      <w:r>
        <w:rPr>
          <w:color w:val="000000"/>
        </w:rPr>
        <w:t xml:space="preserve">. A partir dessa definição, o edital poderá delimitar a exigência de inscrição da licitante no </w:t>
      </w:r>
      <w:r>
        <w:rPr>
          <w:b/>
          <w:bCs/>
          <w:color w:val="000000"/>
        </w:rPr>
        <w:t>CREA</w:t>
      </w:r>
      <w:r>
        <w:rPr>
          <w:color w:val="000000"/>
        </w:rPr>
        <w:t xml:space="preserve">, </w:t>
      </w:r>
      <w:r>
        <w:rPr>
          <w:b/>
          <w:bCs/>
          <w:color w:val="000000"/>
        </w:rPr>
        <w:t>CAU</w:t>
      </w:r>
      <w:r>
        <w:rPr>
          <w:color w:val="000000"/>
        </w:rPr>
        <w:t xml:space="preserve">, </w:t>
      </w:r>
      <w:r>
        <w:rPr>
          <w:b/>
          <w:bCs/>
          <w:color w:val="000000"/>
        </w:rPr>
        <w:t>CRT/CFT</w:t>
      </w:r>
      <w:r>
        <w:rPr>
          <w:color w:val="000000"/>
        </w:rPr>
        <w:t xml:space="preserve">, ou, quando cabível, em </w:t>
      </w:r>
      <w:r>
        <w:rPr>
          <w:b/>
          <w:bCs/>
          <w:color w:val="000000"/>
        </w:rPr>
        <w:t xml:space="preserve">mais de um </w:t>
      </w:r>
      <w:r>
        <w:rPr>
          <w:b/>
          <w:bCs/>
          <w:color w:val="000000"/>
        </w:rPr>
        <w:lastRenderedPageBreak/>
        <w:t>conselho</w:t>
      </w:r>
      <w:r>
        <w:rPr>
          <w:color w:val="000000"/>
        </w:rPr>
        <w:t>, espec</w:t>
      </w:r>
      <w:r>
        <w:rPr>
          <w:color w:val="000000"/>
        </w:rPr>
        <w:t xml:space="preserve">ialmente em objetos que demandem </w:t>
      </w:r>
      <w:r>
        <w:rPr>
          <w:b/>
          <w:bCs/>
          <w:color w:val="000000"/>
        </w:rPr>
        <w:t>equipe multidisciplinar</w:t>
      </w:r>
      <w:r>
        <w:rPr>
          <w:color w:val="000000"/>
        </w:rPr>
        <w:t xml:space="preserve"> ou cujas atribuições sejam </w:t>
      </w:r>
      <w:r>
        <w:rPr>
          <w:b/>
          <w:bCs/>
          <w:color w:val="000000"/>
        </w:rPr>
        <w:t>compartilhadas entre categorias</w:t>
      </w:r>
      <w:r>
        <w:rPr>
          <w:color w:val="000000"/>
        </w:rPr>
        <w:t>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A </w:t>
      </w:r>
      <w:r>
        <w:rPr>
          <w:b/>
          <w:bCs/>
          <w:color w:val="000000"/>
        </w:rPr>
        <w:t>Lei 13.639/2018</w:t>
      </w:r>
      <w:r>
        <w:rPr>
          <w:color w:val="000000"/>
        </w:rPr>
        <w:t xml:space="preserve"> instituiu o </w:t>
      </w:r>
      <w:r>
        <w:rPr>
          <w:b/>
          <w:bCs/>
          <w:color w:val="000000"/>
        </w:rPr>
        <w:t>CFT</w:t>
      </w:r>
      <w:r>
        <w:rPr>
          <w:color w:val="000000"/>
        </w:rPr>
        <w:t xml:space="preserve"> e os Conselhos Regionais dos Técnicos Industriais, cabendo observar as </w:t>
      </w:r>
      <w:r>
        <w:rPr>
          <w:b/>
          <w:bCs/>
          <w:color w:val="000000"/>
        </w:rPr>
        <w:t>atribuições profissionais</w:t>
      </w:r>
      <w:r>
        <w:rPr>
          <w:color w:val="000000"/>
        </w:rPr>
        <w:t xml:space="preserve"> estabele</w:t>
      </w:r>
      <w:r>
        <w:rPr>
          <w:color w:val="000000"/>
        </w:rPr>
        <w:t xml:space="preserve">cidas na </w:t>
      </w:r>
      <w:r>
        <w:rPr>
          <w:b/>
          <w:bCs/>
          <w:color w:val="000000"/>
        </w:rPr>
        <w:t>Resolução CFT 101/2020</w:t>
      </w:r>
      <w:r>
        <w:rPr>
          <w:color w:val="000000"/>
        </w:rPr>
        <w:t xml:space="preserve">. Assim, o órgão ou entidade deve avaliar, caso a caso, </w:t>
      </w:r>
      <w:proofErr w:type="gramStart"/>
      <w:r>
        <w:rPr>
          <w:b/>
          <w:bCs/>
          <w:color w:val="000000"/>
        </w:rPr>
        <w:t>qual(</w:t>
      </w:r>
      <w:proofErr w:type="spellStart"/>
      <w:proofErr w:type="gramEnd"/>
      <w:r>
        <w:rPr>
          <w:b/>
          <w:bCs/>
          <w:color w:val="000000"/>
        </w:rPr>
        <w:t>is</w:t>
      </w:r>
      <w:proofErr w:type="spellEnd"/>
      <w:r>
        <w:rPr>
          <w:b/>
          <w:bCs/>
          <w:color w:val="000000"/>
        </w:rPr>
        <w:t>) profissional(</w:t>
      </w:r>
      <w:proofErr w:type="spellStart"/>
      <w:r>
        <w:rPr>
          <w:b/>
          <w:bCs/>
          <w:color w:val="000000"/>
        </w:rPr>
        <w:t>is</w:t>
      </w:r>
      <w:proofErr w:type="spellEnd"/>
      <w:r>
        <w:rPr>
          <w:b/>
          <w:bCs/>
          <w:color w:val="000000"/>
        </w:rPr>
        <w:t>) é(são) tecnicamente adequado(s)</w:t>
      </w:r>
      <w:r>
        <w:rPr>
          <w:color w:val="000000"/>
        </w:rPr>
        <w:t xml:space="preserve"> ao objeto, evitando exigências que possam </w:t>
      </w:r>
      <w:r>
        <w:rPr>
          <w:b/>
          <w:bCs/>
          <w:color w:val="000000"/>
        </w:rPr>
        <w:t>restringir indevidamente a competitividade</w:t>
      </w:r>
      <w:r>
        <w:rPr>
          <w:color w:val="000000"/>
        </w:rPr>
        <w:t>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>A definição dos requisito</w:t>
      </w:r>
      <w:r>
        <w:rPr>
          <w:color w:val="000000"/>
        </w:rPr>
        <w:t xml:space="preserve">s de registro deve respeitar os princípios da </w:t>
      </w:r>
      <w:r>
        <w:rPr>
          <w:b/>
          <w:bCs/>
          <w:color w:val="000000"/>
        </w:rPr>
        <w:t>proporcionalidade, razoabilidade e isonomia</w:t>
      </w:r>
      <w:r>
        <w:rPr>
          <w:color w:val="000000"/>
        </w:rPr>
        <w:t xml:space="preserve">, sendo </w:t>
      </w:r>
      <w:r>
        <w:rPr>
          <w:b/>
          <w:bCs/>
          <w:color w:val="000000"/>
        </w:rPr>
        <w:t>vedada a exclusão de profissionais habilitados</w:t>
      </w:r>
      <w:r>
        <w:rPr>
          <w:color w:val="000000"/>
        </w:rPr>
        <w:t xml:space="preserve"> pelas normas de suas respectivas categorias.</w:t>
      </w:r>
    </w:p>
    <w:p w:rsidR="00A92AC7" w:rsidRDefault="007A6D20">
      <w:pPr>
        <w:ind w:right="142" w:hanging="2"/>
        <w:jc w:val="both"/>
      </w:pPr>
      <w:r>
        <w:t>14.1.3. Na presente contratação, será exigido o registro da licitante junto ao(s) seguinte(s) conselho(s):</w:t>
      </w:r>
    </w:p>
    <w:p w:rsidR="00A92AC7" w:rsidRDefault="007A6D20">
      <w:pPr>
        <w:ind w:right="142" w:hanging="2"/>
        <w:jc w:val="both"/>
      </w:pPr>
      <w:r>
        <w:rPr>
          <w:highlight w:val="yellow"/>
        </w:rPr>
        <w:t>[indicar CREA / CAU / CRT ou outros]</w:t>
      </w:r>
      <w:r>
        <w:t>, com base na natureza técnica do objeto.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14.2. Capacidade Técnico-Operacional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14.2.1. A comprovação da capacid</w:t>
      </w:r>
      <w:r>
        <w:t>ade técnico-operacional será exigida apenas em relação às parcelas de maior relevância técnica e valor significativo do objeto.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14.2.2. A identificação dessas parcelas deverá considerar:</w:t>
      </w:r>
    </w:p>
    <w:p w:rsidR="00A92AC7" w:rsidRDefault="007A6D20">
      <w:pPr>
        <w:ind w:right="142" w:hanging="2"/>
        <w:jc w:val="both"/>
      </w:pPr>
      <w:r>
        <w:t>a) a Curva ABC dos serviços;</w:t>
      </w:r>
    </w:p>
    <w:p w:rsidR="00A92AC7" w:rsidRDefault="007A6D20">
      <w:pPr>
        <w:ind w:right="142" w:hanging="2"/>
        <w:jc w:val="both"/>
      </w:pPr>
      <w:r>
        <w:t>b) a complexidade técnica das atividade</w:t>
      </w:r>
      <w:r>
        <w:t>s;</w:t>
      </w:r>
    </w:p>
    <w:p w:rsidR="00A92AC7" w:rsidRDefault="007A6D20">
      <w:pPr>
        <w:ind w:right="142" w:hanging="2"/>
        <w:jc w:val="both"/>
      </w:pPr>
      <w:r>
        <w:t>c) os riscos associados à execução.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 xml:space="preserve">14.2.3. No projeto básico serão descritas as parcelas de maior relevância técnica e valor significativo. 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highlight w:val="yellow"/>
        </w:rPr>
      </w:pPr>
      <w:r>
        <w:t>14</w:t>
      </w:r>
      <w:r>
        <w:rPr>
          <w:highlight w:val="yellow"/>
        </w:rPr>
        <w:t>.2.4. Na presente contratação, quanto à exigência de atestados de capacidade técnico-operacional será exigida a apresentação de atestados de capacidade técnica.</w:t>
      </w:r>
    </w:p>
    <w:p w:rsidR="00A92AC7" w:rsidRDefault="00A92AC7">
      <w:pPr>
        <w:ind w:right="142" w:hanging="2"/>
        <w:jc w:val="both"/>
        <w:rPr>
          <w:highlight w:val="yellow"/>
        </w:rPr>
      </w:pPr>
    </w:p>
    <w:p w:rsidR="00A92AC7" w:rsidRDefault="007A6D20">
      <w:pPr>
        <w:ind w:right="142" w:hanging="2"/>
        <w:jc w:val="both"/>
        <w:rPr>
          <w:highlight w:val="cyan"/>
        </w:rPr>
      </w:pPr>
      <w:r>
        <w:rPr>
          <w:highlight w:val="cyan"/>
        </w:rPr>
        <w:t>OU</w:t>
      </w:r>
    </w:p>
    <w:p w:rsidR="00A92AC7" w:rsidRDefault="00A92AC7">
      <w:pPr>
        <w:ind w:right="142" w:hanging="2"/>
        <w:jc w:val="both"/>
        <w:rPr>
          <w:highlight w:val="yellow"/>
        </w:rPr>
      </w:pPr>
    </w:p>
    <w:p w:rsidR="00A92AC7" w:rsidRDefault="007A6D20">
      <w:pPr>
        <w:ind w:right="142" w:hanging="2"/>
        <w:jc w:val="both"/>
      </w:pPr>
      <w:r>
        <w:t>14</w:t>
      </w:r>
      <w:r>
        <w:rPr>
          <w:highlight w:val="yellow"/>
        </w:rPr>
        <w:t>.2.4. Na presente contratação, quanto à exigência de atestados de capacidade técnico-ope</w:t>
      </w:r>
      <w:r>
        <w:rPr>
          <w:highlight w:val="yellow"/>
        </w:rPr>
        <w:t xml:space="preserve">racional não será exigida a apresentação de atestados de capacidade </w:t>
      </w:r>
      <w:proofErr w:type="gramStart"/>
      <w:r>
        <w:rPr>
          <w:highlight w:val="yellow"/>
        </w:rPr>
        <w:t>técnica</w:t>
      </w:r>
      <w:proofErr w:type="gramEnd"/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14</w:t>
      </w:r>
      <w:r>
        <w:rPr>
          <w:highlight w:val="yellow"/>
        </w:rPr>
        <w:t xml:space="preserve">.2.5. A decisão quanto à exigência de atestados fundamenta-se na análise das características do objeto, especialmente porque </w:t>
      </w:r>
      <w:proofErr w:type="gramStart"/>
      <w:r>
        <w:rPr>
          <w:highlight w:val="yellow"/>
        </w:rPr>
        <w:t>mostra-se</w:t>
      </w:r>
      <w:proofErr w:type="gramEnd"/>
      <w:r>
        <w:rPr>
          <w:highlight w:val="yellow"/>
        </w:rPr>
        <w:t xml:space="preserve"> necessária, tendo em vista a complexidade </w:t>
      </w:r>
      <w:r>
        <w:rPr>
          <w:highlight w:val="yellow"/>
        </w:rPr>
        <w:t xml:space="preserve">técnica do objeto, a relevância das parcelas identificadas e os riscos associados à execução, sendo indispensável a comprovação de experiência prévia para </w:t>
      </w:r>
      <w:r>
        <w:rPr>
          <w:highlight w:val="yellow"/>
        </w:rPr>
        <w:lastRenderedPageBreak/>
        <w:t>assegurar a adequada execução contratual [destrinchar melhor a justificativa para cada caso]</w:t>
      </w:r>
      <w:r>
        <w:t>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rPr>
          <w:highlight w:val="cyan"/>
        </w:rPr>
        <w:t>OU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highlight w:val="yellow"/>
        </w:rPr>
      </w:pPr>
      <w:r>
        <w:t>14</w:t>
      </w:r>
      <w:r>
        <w:rPr>
          <w:highlight w:val="yellow"/>
        </w:rPr>
        <w:t>.2.5. A exigência de atestados não se mostra necessária, considerando tratar-se de objeto de baixa complexidade técnica, com elevado grau de padronização e ampla disponibilidade de fornecedores aptos à execução, sendo suficiente a verificação dos requisito</w:t>
      </w:r>
      <w:r>
        <w:rPr>
          <w:highlight w:val="yellow"/>
        </w:rPr>
        <w:t>s de habilitação jurídica e regularidade fiscal para assegurar a competitividade e a execução adequada. [destrinchar melhor a justificativa para cada caso].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b/>
          <w:bCs/>
          <w:color w:val="000000"/>
        </w:rPr>
        <w:t>Nota Explicativa: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Capacidade técnico-operacional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A comprovação da </w:t>
      </w:r>
      <w:r>
        <w:rPr>
          <w:b/>
          <w:bCs/>
          <w:color w:val="000000"/>
        </w:rPr>
        <w:t>capacidade técnico-operacional</w:t>
      </w:r>
      <w:r>
        <w:rPr>
          <w:color w:val="000000"/>
        </w:rPr>
        <w:t xml:space="preserve"> d</w:t>
      </w:r>
      <w:r>
        <w:rPr>
          <w:color w:val="000000"/>
        </w:rPr>
        <w:t xml:space="preserve">eve restringir-se às </w:t>
      </w:r>
      <w:r>
        <w:rPr>
          <w:b/>
          <w:bCs/>
          <w:color w:val="000000"/>
        </w:rPr>
        <w:t>parcelas de maior relevância e valor significativo</w:t>
      </w:r>
      <w:r>
        <w:rPr>
          <w:color w:val="000000"/>
        </w:rPr>
        <w:t xml:space="preserve"> do objeto, nos termos da </w:t>
      </w:r>
      <w:r>
        <w:rPr>
          <w:b/>
          <w:bCs/>
          <w:color w:val="000000"/>
        </w:rPr>
        <w:t>Súmula TCU 263/2011</w:t>
      </w:r>
      <w:r>
        <w:rPr>
          <w:color w:val="000000"/>
        </w:rPr>
        <w:t xml:space="preserve"> e do </w:t>
      </w:r>
      <w:r>
        <w:rPr>
          <w:b/>
          <w:bCs/>
          <w:color w:val="000000"/>
        </w:rPr>
        <w:t>art. 67, §1º, da Lei 14.133/2021</w:t>
      </w:r>
      <w:r>
        <w:rPr>
          <w:color w:val="000000"/>
        </w:rPr>
        <w:t xml:space="preserve">, consideradas, como regra, aquelas com </w:t>
      </w:r>
      <w:sdt>
        <w:sdtPr>
          <w:tag w:val="goog_rdk_15"/>
          <w:id w:val="-1236798665"/>
        </w:sdtPr>
        <w:sdtEndPr/>
        <w:sdtContent>
          <w:r>
            <w:rPr>
              <w:rFonts w:ascii="Arial Unicode MS" w:eastAsia="Arial Unicode MS" w:hAnsi="Arial Unicode MS" w:cs="Arial Unicode MS"/>
              <w:b/>
              <w:bCs/>
              <w:color w:val="000000"/>
            </w:rPr>
            <w:t>valor individual ≥ 4%</w:t>
          </w:r>
        </w:sdtContent>
      </w:sdt>
      <w:r>
        <w:rPr>
          <w:color w:val="000000"/>
        </w:rPr>
        <w:t xml:space="preserve"> do valor estimado da contratação.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A </w:t>
      </w:r>
      <w:r>
        <w:rPr>
          <w:b/>
          <w:bCs/>
          <w:color w:val="000000"/>
        </w:rPr>
        <w:t>Cu</w:t>
      </w:r>
      <w:r>
        <w:rPr>
          <w:b/>
          <w:bCs/>
          <w:color w:val="000000"/>
        </w:rPr>
        <w:t>rva ABC</w:t>
      </w:r>
      <w:r>
        <w:rPr>
          <w:color w:val="000000"/>
        </w:rPr>
        <w:t xml:space="preserve"> constitui instrumento adequado para identificar os itens de </w:t>
      </w:r>
      <w:r>
        <w:rPr>
          <w:b/>
          <w:bCs/>
          <w:color w:val="000000"/>
        </w:rPr>
        <w:t>maior impacto econômico</w:t>
      </w:r>
      <w:r>
        <w:rPr>
          <w:color w:val="000000"/>
        </w:rPr>
        <w:t xml:space="preserve">, devendo o critério financeiro ser conjugado com a </w:t>
      </w:r>
      <w:r>
        <w:rPr>
          <w:b/>
          <w:bCs/>
          <w:color w:val="000000"/>
        </w:rPr>
        <w:t>relevância técnica</w:t>
      </w:r>
      <w:r>
        <w:rPr>
          <w:color w:val="000000"/>
        </w:rPr>
        <w:t xml:space="preserve">, especialmente quanto à </w:t>
      </w:r>
      <w:r>
        <w:rPr>
          <w:b/>
          <w:bCs/>
          <w:color w:val="000000"/>
        </w:rPr>
        <w:t>complexidade executiva</w:t>
      </w:r>
      <w:r>
        <w:rPr>
          <w:color w:val="000000"/>
        </w:rPr>
        <w:t xml:space="preserve"> e aos </w:t>
      </w:r>
      <w:r>
        <w:rPr>
          <w:b/>
          <w:bCs/>
          <w:color w:val="000000"/>
        </w:rPr>
        <w:t>riscos associados</w:t>
      </w:r>
      <w:r>
        <w:rPr>
          <w:color w:val="000000"/>
        </w:rPr>
        <w:t>. O TCU reputa irregular</w:t>
      </w:r>
      <w:r>
        <w:rPr>
          <w:color w:val="000000"/>
        </w:rPr>
        <w:t xml:space="preserve"> a exigência de qualificação em itens </w:t>
      </w:r>
      <w:r>
        <w:rPr>
          <w:b/>
          <w:bCs/>
          <w:color w:val="000000"/>
        </w:rPr>
        <w:t>destituídos de complexidade relevante</w:t>
      </w:r>
      <w:r>
        <w:rPr>
          <w:color w:val="000000"/>
        </w:rPr>
        <w:t xml:space="preserve"> (Acórdãos 33/2013 e 1.898/2011 – Plenário).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Admite-se a exigência de </w:t>
      </w:r>
      <w:r>
        <w:rPr>
          <w:b/>
          <w:bCs/>
          <w:color w:val="000000"/>
        </w:rPr>
        <w:t>quantitativos mínimos em atestados</w:t>
      </w:r>
      <w:r>
        <w:rPr>
          <w:color w:val="000000"/>
        </w:rPr>
        <w:t xml:space="preserve">, desde que </w:t>
      </w:r>
      <w:r>
        <w:rPr>
          <w:b/>
          <w:bCs/>
          <w:color w:val="000000"/>
        </w:rPr>
        <w:t>limitados a até 50%</w:t>
      </w:r>
      <w:r>
        <w:rPr>
          <w:color w:val="000000"/>
        </w:rPr>
        <w:t xml:space="preserve"> das parcelas de maior relevância, em consonância com a jurisprudência consolidada do TCU, sendo </w:t>
      </w:r>
      <w:r>
        <w:rPr>
          <w:b/>
          <w:bCs/>
          <w:color w:val="000000"/>
        </w:rPr>
        <w:t>vedadas restrições de tempo ou de local específico</w:t>
      </w:r>
      <w:r>
        <w:rPr>
          <w:color w:val="000000"/>
        </w:rPr>
        <w:t>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A fixação dos quantitativos mínimos deve observar </w:t>
      </w:r>
      <w:r>
        <w:rPr>
          <w:b/>
          <w:bCs/>
          <w:color w:val="000000"/>
        </w:rPr>
        <w:t>razoabilidade e proporcionalidade</w:t>
      </w:r>
      <w:r>
        <w:rPr>
          <w:color w:val="000000"/>
        </w:rPr>
        <w:t xml:space="preserve">, evitando-se patamares </w:t>
      </w:r>
      <w:r>
        <w:rPr>
          <w:b/>
          <w:bCs/>
          <w:color w:val="000000"/>
        </w:rPr>
        <w:t>excessivos</w:t>
      </w:r>
      <w:r>
        <w:rPr>
          <w:color w:val="000000"/>
        </w:rPr>
        <w:t xml:space="preserve"> que comprometam a </w:t>
      </w:r>
      <w:r>
        <w:rPr>
          <w:b/>
          <w:bCs/>
          <w:color w:val="000000"/>
        </w:rPr>
        <w:t>competitividade</w:t>
      </w:r>
      <w:r>
        <w:rPr>
          <w:color w:val="000000"/>
        </w:rPr>
        <w:t xml:space="preserve">, conforme destacado no </w:t>
      </w:r>
      <w:r>
        <w:rPr>
          <w:b/>
          <w:bCs/>
          <w:color w:val="000000"/>
        </w:rPr>
        <w:t>Acórdão TCU 1.771/2007 – Plenário</w:t>
      </w:r>
      <w:r>
        <w:rPr>
          <w:color w:val="000000"/>
        </w:rPr>
        <w:t>.</w:t>
      </w:r>
    </w:p>
    <w:p w:rsidR="00A92AC7" w:rsidRDefault="00A92AC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14.3. Possibilidade de Somatório de Atestados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14</w:t>
      </w:r>
      <w:r>
        <w:rPr>
          <w:highlight w:val="yellow"/>
        </w:rPr>
        <w:t>.3.1. Será admitido o somatório de atestados de capacidade técnico-operacional para fins de comprovação dos quantitativos exigidos, desde que compatíveis com o objeto da contratação.</w:t>
      </w:r>
    </w:p>
    <w:p w:rsidR="00A92AC7" w:rsidRDefault="007A6D20">
      <w:pPr>
        <w:ind w:right="142" w:hanging="2"/>
        <w:jc w:val="both"/>
      </w:pPr>
      <w:r>
        <w:rPr>
          <w:highlight w:val="cyan"/>
        </w:rPr>
        <w:t>OU</w:t>
      </w:r>
    </w:p>
    <w:p w:rsidR="00A92AC7" w:rsidRDefault="007A6D20">
      <w:pPr>
        <w:ind w:right="142" w:hanging="2"/>
        <w:jc w:val="both"/>
      </w:pPr>
      <w:r>
        <w:lastRenderedPageBreak/>
        <w:t>14</w:t>
      </w:r>
      <w:r>
        <w:rPr>
          <w:highlight w:val="yellow"/>
        </w:rPr>
        <w:t>.3.1. Não será admitido o somatório de atestados de capacidade técni</w:t>
      </w:r>
      <w:r>
        <w:rPr>
          <w:highlight w:val="yellow"/>
        </w:rPr>
        <w:t>co-operacional para fins de comprovação dos quantitativos exigidos, desde que compatíveis com o objeto da contratação.</w:t>
      </w:r>
      <w:r>
        <w:t xml:space="preserve"> 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14</w:t>
      </w:r>
      <w:r>
        <w:rPr>
          <w:highlight w:val="yellow"/>
        </w:rPr>
        <w:t>.3.2. A vedação ao somatório de atestados</w:t>
      </w:r>
      <w:proofErr w:type="gramStart"/>
      <w:r>
        <w:rPr>
          <w:highlight w:val="yellow"/>
        </w:rPr>
        <w:t>, baseia-se</w:t>
      </w:r>
      <w:proofErr w:type="gramEnd"/>
      <w:r>
        <w:rPr>
          <w:highlight w:val="yellow"/>
        </w:rPr>
        <w:t xml:space="preserve"> no fato de que o objeto apresenta elevada complexidade técnica e exige experiênc</w:t>
      </w:r>
      <w:r>
        <w:rPr>
          <w:highlight w:val="yellow"/>
        </w:rPr>
        <w:t>ia prévia em empreendimento de porte equivalente, não sendo suficiente a comprovação fragmentada por meio da soma de contratos de menor dimensão. [destrinchar melhor a justificativa para cada caso].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b/>
          <w:bCs/>
          <w:color w:val="000000"/>
        </w:rPr>
        <w:t>Nota explicativa</w:t>
      </w:r>
      <w:r>
        <w:rPr>
          <w:color w:val="000000"/>
        </w:rPr>
        <w:t xml:space="preserve">: </w:t>
      </w:r>
      <w:r>
        <w:rPr>
          <w:b/>
          <w:bCs/>
          <w:color w:val="000000"/>
        </w:rPr>
        <w:t>Possibilidade de somatório dos atestado</w:t>
      </w:r>
      <w:r>
        <w:rPr>
          <w:b/>
          <w:bCs/>
          <w:color w:val="000000"/>
        </w:rPr>
        <w:t>s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A jurisprudência consolidada do TCU admite o </w:t>
      </w:r>
      <w:r>
        <w:rPr>
          <w:b/>
          <w:bCs/>
          <w:color w:val="000000"/>
        </w:rPr>
        <w:t>somatório de atestados</w:t>
      </w:r>
      <w:r>
        <w:rPr>
          <w:color w:val="000000"/>
        </w:rPr>
        <w:t xml:space="preserve"> para fins de comprovação dos </w:t>
      </w:r>
      <w:r>
        <w:rPr>
          <w:b/>
          <w:bCs/>
          <w:color w:val="000000"/>
        </w:rPr>
        <w:t>quantitativos mínimos</w:t>
      </w:r>
      <w:r>
        <w:rPr>
          <w:color w:val="000000"/>
        </w:rPr>
        <w:t xml:space="preserve"> exigidos na </w:t>
      </w:r>
      <w:r>
        <w:rPr>
          <w:b/>
          <w:bCs/>
          <w:color w:val="000000"/>
        </w:rPr>
        <w:t>capacidade técnico-operacional</w:t>
      </w:r>
      <w:r>
        <w:rPr>
          <w:color w:val="000000"/>
        </w:rPr>
        <w:t xml:space="preserve"> (Acórdãos 170/2007, 1.631/2007, 727/2009, 1.382/2009, 1.823/2009, 2.783/2009, 3.260/2011, 34</w:t>
      </w:r>
      <w:r>
        <w:rPr>
          <w:color w:val="000000"/>
        </w:rPr>
        <w:t>2/2012, 1.028/2012, 1.231/2012, 1.380/2012, 1.552/2012, 2.869/2012 e 1.391/2014 – Plenário).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Consequentemente, </w:t>
      </w:r>
      <w:r>
        <w:rPr>
          <w:b/>
          <w:bCs/>
          <w:color w:val="000000"/>
        </w:rPr>
        <w:t>sem justificativa técnica específica</w:t>
      </w:r>
      <w:r>
        <w:rPr>
          <w:color w:val="000000"/>
        </w:rPr>
        <w:t>, mostra-se inviável: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sdt>
        <w:sdtPr>
          <w:tag w:val="goog_rdk_16"/>
          <w:id w:val="-807276105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</w:rPr>
            <w:t>✔</w:t>
          </w:r>
        </w:sdtContent>
      </w:sdt>
      <w:r>
        <w:rPr>
          <w:color w:val="000000"/>
        </w:rPr>
        <w:t xml:space="preserve"> vedar o somatório de atestados;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sdt>
        <w:sdtPr>
          <w:tag w:val="goog_rdk_17"/>
          <w:id w:val="-1938530761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</w:rPr>
            <w:t>✔</w:t>
          </w:r>
        </w:sdtContent>
      </w:sdt>
      <w:r>
        <w:rPr>
          <w:color w:val="000000"/>
        </w:rPr>
        <w:t xml:space="preserve"> fixar quantidade mínima ou máxima de atestados;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sdt>
        <w:sdtPr>
          <w:tag w:val="goog_rdk_18"/>
          <w:id w:val="520355913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</w:rPr>
            <w:t>✔</w:t>
          </w:r>
        </w:sdtContent>
      </w:sdt>
      <w:r>
        <w:rPr>
          <w:color w:val="000000"/>
        </w:rPr>
        <w:t xml:space="preserve"> limitar número de serviços por atestado;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sdt>
        <w:sdtPr>
          <w:tag w:val="goog_rdk_19"/>
          <w:id w:val="-691307283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</w:rPr>
            <w:t>✔</w:t>
          </w:r>
        </w:sdtContent>
      </w:sdt>
      <w:r>
        <w:rPr>
          <w:color w:val="000000"/>
        </w:rPr>
        <w:t xml:space="preserve"> impor restrições de tempo, época ou locais não previstas em lei;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sdt>
        <w:sdtPr>
          <w:tag w:val="goog_rdk_20"/>
          <w:id w:val="-539407237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</w:rPr>
            <w:t>✔</w:t>
          </w:r>
        </w:sdtContent>
      </w:sdt>
      <w:r>
        <w:rPr>
          <w:color w:val="000000"/>
        </w:rPr>
        <w:t xml:space="preserve"> estabelecer condicionantes que comprometam a competitividade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>(Acórdãos 1.090/2001, 1.636/2007, 2.640/2007, 1.163/2008, 2.150/2008, 2.783/</w:t>
      </w:r>
      <w:r>
        <w:rPr>
          <w:color w:val="000000"/>
        </w:rPr>
        <w:t>2009, 3.119/2010, 3.170/2011 e 1.079/2013 – Plenário).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Excepcionalmente, o TCU admite a </w:t>
      </w:r>
      <w:r>
        <w:rPr>
          <w:b/>
          <w:bCs/>
          <w:color w:val="000000"/>
        </w:rPr>
        <w:t>vedação ao somatório</w:t>
      </w:r>
      <w:r>
        <w:rPr>
          <w:color w:val="000000"/>
        </w:rPr>
        <w:t xml:space="preserve">, desde que </w:t>
      </w:r>
      <w:r>
        <w:rPr>
          <w:b/>
          <w:bCs/>
          <w:color w:val="000000"/>
        </w:rPr>
        <w:t>tecnicamente motivada</w:t>
      </w:r>
      <w:r>
        <w:rPr>
          <w:color w:val="000000"/>
        </w:rPr>
        <w:t xml:space="preserve">, quando o aumento dos quantitativos implicar </w:t>
      </w:r>
      <w:r>
        <w:rPr>
          <w:b/>
          <w:bCs/>
          <w:color w:val="000000"/>
        </w:rPr>
        <w:t>elevação incontestável da complexidade técnica</w:t>
      </w:r>
      <w:r>
        <w:rPr>
          <w:color w:val="000000"/>
        </w:rPr>
        <w:t xml:space="preserve">, </w:t>
      </w:r>
      <w:r>
        <w:rPr>
          <w:b/>
          <w:bCs/>
          <w:color w:val="000000"/>
        </w:rPr>
        <w:t>exigência gerencial superior</w:t>
      </w:r>
      <w:r>
        <w:rPr>
          <w:color w:val="000000"/>
        </w:rPr>
        <w:t xml:space="preserve"> ou </w:t>
      </w:r>
      <w:r>
        <w:rPr>
          <w:b/>
          <w:bCs/>
          <w:color w:val="000000"/>
        </w:rPr>
        <w:t>risco à qualidade/finalidade da contratação</w:t>
      </w:r>
      <w:r>
        <w:rPr>
          <w:color w:val="000000"/>
        </w:rPr>
        <w:t xml:space="preserve"> (</w:t>
      </w:r>
      <w:r>
        <w:rPr>
          <w:b/>
          <w:bCs/>
          <w:color w:val="000000"/>
        </w:rPr>
        <w:t>Acórdão 2.150/2008 – Plenário</w:t>
      </w:r>
      <w:r>
        <w:rPr>
          <w:color w:val="000000"/>
        </w:rPr>
        <w:t>).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A lógica dessa exceção repousa na premissa de que </w:t>
      </w:r>
      <w:r>
        <w:rPr>
          <w:b/>
          <w:bCs/>
          <w:color w:val="000000"/>
        </w:rPr>
        <w:t>quantidade não se confunde com complexidade</w:t>
      </w:r>
      <w:r>
        <w:rPr>
          <w:color w:val="000000"/>
        </w:rPr>
        <w:t>. A execução reiterada de diversos contratos de pequen</w:t>
      </w:r>
      <w:r>
        <w:rPr>
          <w:color w:val="000000"/>
        </w:rPr>
        <w:t xml:space="preserve">a dimensão não </w:t>
      </w:r>
      <w:r>
        <w:rPr>
          <w:color w:val="000000"/>
        </w:rPr>
        <w:lastRenderedPageBreak/>
        <w:t xml:space="preserve">comprova, necessariamente, aptidão para empreendimento </w:t>
      </w:r>
      <w:r>
        <w:rPr>
          <w:b/>
          <w:bCs/>
          <w:color w:val="000000"/>
        </w:rPr>
        <w:t>unitário de grande porte ou elevada complexidade</w:t>
      </w:r>
      <w:r>
        <w:rPr>
          <w:color w:val="000000"/>
        </w:rPr>
        <w:t>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O TCU reafirmou esse entendimento ao reconhecer que, em objetos complexos ou inéditos, “a soma de vários pequenos serviços não comprova </w:t>
      </w:r>
      <w:r>
        <w:rPr>
          <w:color w:val="000000"/>
        </w:rPr>
        <w:t>experiência suficiente” (</w:t>
      </w:r>
      <w:r>
        <w:rPr>
          <w:b/>
          <w:bCs/>
          <w:color w:val="000000"/>
        </w:rPr>
        <w:t>Acórdão 2.032/2020 – Plenário</w:t>
      </w:r>
      <w:r>
        <w:rPr>
          <w:color w:val="000000"/>
        </w:rPr>
        <w:t xml:space="preserve">). Em sentido inverso, inexistindo incremento relevante de complexidade, </w:t>
      </w:r>
      <w:r>
        <w:rPr>
          <w:b/>
          <w:bCs/>
          <w:color w:val="000000"/>
        </w:rPr>
        <w:t>não há fundamento para limitar o número ou vedar o somatório de atestados</w:t>
      </w:r>
      <w:r>
        <w:rPr>
          <w:color w:val="000000"/>
        </w:rPr>
        <w:t xml:space="preserve"> (</w:t>
      </w:r>
      <w:r>
        <w:rPr>
          <w:b/>
          <w:bCs/>
          <w:color w:val="000000"/>
        </w:rPr>
        <w:t>Acórdão 2.760/2012 – Plenário</w:t>
      </w:r>
      <w:r>
        <w:rPr>
          <w:color w:val="000000"/>
        </w:rPr>
        <w:t>).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Assim, a regra é a </w:t>
      </w:r>
      <w:r>
        <w:rPr>
          <w:b/>
          <w:bCs/>
          <w:color w:val="000000"/>
        </w:rPr>
        <w:t>adm</w:t>
      </w:r>
      <w:r>
        <w:rPr>
          <w:b/>
          <w:bCs/>
          <w:color w:val="000000"/>
        </w:rPr>
        <w:t>issibilidade do somatório</w:t>
      </w:r>
      <w:r>
        <w:rPr>
          <w:color w:val="000000"/>
        </w:rPr>
        <w:t xml:space="preserve">, sendo a restrição medida </w:t>
      </w:r>
      <w:proofErr w:type="gramStart"/>
      <w:r>
        <w:rPr>
          <w:b/>
          <w:bCs/>
          <w:color w:val="000000"/>
        </w:rPr>
        <w:t>excepcional</w:t>
      </w:r>
      <w:r>
        <w:rPr>
          <w:color w:val="000000"/>
        </w:rPr>
        <w:t>, condicionada</w:t>
      </w:r>
      <w:proofErr w:type="gramEnd"/>
      <w:r>
        <w:rPr>
          <w:color w:val="000000"/>
        </w:rPr>
        <w:t xml:space="preserve"> à </w:t>
      </w:r>
      <w:r>
        <w:rPr>
          <w:b/>
          <w:bCs/>
          <w:color w:val="000000"/>
        </w:rPr>
        <w:t>justificativa técnica robusta e objetiva</w:t>
      </w:r>
      <w:r>
        <w:rPr>
          <w:color w:val="000000"/>
        </w:rPr>
        <w:t>, devidamente registrada nos autos.</w:t>
      </w:r>
    </w:p>
    <w:p w:rsidR="00A92AC7" w:rsidRDefault="007A6D20">
      <w:pPr>
        <w:ind w:right="142" w:hanging="2"/>
        <w:jc w:val="both"/>
      </w:pPr>
      <w:r>
        <w:t>14.4. Capacidade Técnico-Profissional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14.4.1. A comprovação da capacidade técnico-profissional será exigida mediante apresentação de documentos que demonstrem a experiência dos profissionais que atuarão na execução do objeto, tais como ART, RRT ou TRT.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14.4.2. A exigência deverá limitar-se às</w:t>
      </w:r>
      <w:r>
        <w:t xml:space="preserve"> parcelas de maior relevância técnica e valor significativo do objeto.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14.4.3. Na presente contratação, serão exigidos profissionais com as seguintes qualificações: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a) [ex.: engenheiro civil, arquiteto, engenheiro eletricista, etc.];</w:t>
      </w:r>
    </w:p>
    <w:p w:rsidR="00A92AC7" w:rsidRDefault="007A6D20">
      <w:pPr>
        <w:ind w:right="142" w:hanging="2"/>
        <w:jc w:val="both"/>
      </w:pPr>
      <w:r>
        <w:rPr>
          <w:highlight w:val="yellow"/>
        </w:rPr>
        <w:t>b) [outras especiali</w:t>
      </w:r>
      <w:r>
        <w:rPr>
          <w:highlight w:val="yellow"/>
        </w:rPr>
        <w:t>dades, quando aplicável].</w:t>
      </w:r>
    </w:p>
    <w:p w:rsidR="00A92AC7" w:rsidRDefault="007A6D20">
      <w:pPr>
        <w:pBdr>
          <w:top w:val="nil"/>
          <w:left w:val="nil"/>
          <w:bottom w:val="nil"/>
          <w:right w:val="nil"/>
          <w:between w:val="nil"/>
        </w:pBdr>
        <w:spacing w:after="360" w:line="276" w:lineRule="auto"/>
        <w:ind w:firstLine="0"/>
        <w:jc w:val="both"/>
        <w:rPr>
          <w:color w:val="000000"/>
          <w:highlight w:val="yellow"/>
        </w:rPr>
      </w:pPr>
      <w:r>
        <w:rPr>
          <w:color w:val="000000"/>
          <w:highlight w:val="yellow"/>
        </w:rPr>
        <w:t>Para o cargo de _______________________________: quantitativos mínimos equivalentes ao percentual de ______________ dos quantitativos licitados, para os serviços de ______________________________________________;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b/>
          <w:bCs/>
          <w:color w:val="000000"/>
        </w:rPr>
        <w:t>Nota explicativa</w:t>
      </w:r>
      <w:r>
        <w:rPr>
          <w:color w:val="000000"/>
        </w:rPr>
        <w:t>: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Capacitação técnico-profissional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A </w:t>
      </w:r>
      <w:r>
        <w:rPr>
          <w:b/>
          <w:bCs/>
          <w:color w:val="000000"/>
        </w:rPr>
        <w:t>capacitação técnico-profissional</w:t>
      </w:r>
      <w:r>
        <w:rPr>
          <w:color w:val="000000"/>
        </w:rPr>
        <w:t xml:space="preserve"> refere-se à comprovação da </w:t>
      </w:r>
      <w:r>
        <w:rPr>
          <w:b/>
          <w:bCs/>
          <w:color w:val="000000"/>
        </w:rPr>
        <w:t>experiência dos profissionais</w:t>
      </w:r>
      <w:r>
        <w:rPr>
          <w:color w:val="000000"/>
        </w:rPr>
        <w:t xml:space="preserve"> que atuarão na execução do objeto. Para engenheiros, a experiência é demonstrada mediante </w:t>
      </w:r>
      <w:r>
        <w:rPr>
          <w:b/>
          <w:bCs/>
          <w:color w:val="000000"/>
        </w:rPr>
        <w:t>Anotação de Responsabilidade Técnica (AR</w:t>
      </w:r>
      <w:r>
        <w:rPr>
          <w:b/>
          <w:bCs/>
          <w:color w:val="000000"/>
        </w:rPr>
        <w:t>T)</w:t>
      </w:r>
      <w:r>
        <w:rPr>
          <w:color w:val="000000"/>
        </w:rPr>
        <w:t xml:space="preserve">; para arquitetos, por </w:t>
      </w:r>
      <w:r>
        <w:rPr>
          <w:b/>
          <w:bCs/>
          <w:color w:val="000000"/>
        </w:rPr>
        <w:t>Registro de Responsabilidade Técnica (RRT)</w:t>
      </w:r>
      <w:r>
        <w:rPr>
          <w:color w:val="000000"/>
        </w:rPr>
        <w:t xml:space="preserve">; e, para técnicos industriais, por </w:t>
      </w:r>
      <w:r>
        <w:rPr>
          <w:b/>
          <w:bCs/>
          <w:color w:val="000000"/>
        </w:rPr>
        <w:t>Termo de Responsabilidade Técnica (TRT)</w:t>
      </w:r>
      <w:r>
        <w:rPr>
          <w:color w:val="000000"/>
        </w:rPr>
        <w:t>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As </w:t>
      </w:r>
      <w:proofErr w:type="spellStart"/>
      <w:r>
        <w:rPr>
          <w:color w:val="000000"/>
        </w:rPr>
        <w:t>ARTs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RRTs</w:t>
      </w:r>
      <w:proofErr w:type="spellEnd"/>
      <w:r>
        <w:rPr>
          <w:color w:val="000000"/>
        </w:rPr>
        <w:t xml:space="preserve"> e TRTs integram o </w:t>
      </w:r>
      <w:r>
        <w:rPr>
          <w:b/>
          <w:bCs/>
          <w:color w:val="000000"/>
        </w:rPr>
        <w:t>acervo técnico do profissional</w:t>
      </w:r>
      <w:r>
        <w:rPr>
          <w:color w:val="000000"/>
        </w:rPr>
        <w:t xml:space="preserve">, consolidado na </w:t>
      </w:r>
      <w:r>
        <w:rPr>
          <w:b/>
          <w:bCs/>
          <w:color w:val="000000"/>
        </w:rPr>
        <w:t>Certidão de Acervo Técnico (CAT)</w:t>
      </w:r>
      <w:r>
        <w:rPr>
          <w:color w:val="000000"/>
        </w:rPr>
        <w:t xml:space="preserve"> expedida pelo </w:t>
      </w:r>
      <w:r>
        <w:rPr>
          <w:b/>
          <w:bCs/>
          <w:color w:val="000000"/>
        </w:rPr>
        <w:t>CREA, CAU ou CRT/CFT</w:t>
      </w:r>
      <w:r>
        <w:rPr>
          <w:color w:val="000000"/>
        </w:rPr>
        <w:t>, conforme a categoria.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lastRenderedPageBreak/>
        <w:t xml:space="preserve">Nos termos do </w:t>
      </w:r>
      <w:r>
        <w:rPr>
          <w:b/>
          <w:bCs/>
          <w:color w:val="000000"/>
        </w:rPr>
        <w:t>art. 67, §1º, da Lei 14.133/2021</w:t>
      </w:r>
      <w:r>
        <w:rPr>
          <w:color w:val="000000"/>
        </w:rPr>
        <w:t xml:space="preserve">, a exigência de comprovação técnico-profissional deve limitar-se às </w:t>
      </w:r>
      <w:r>
        <w:rPr>
          <w:b/>
          <w:bCs/>
          <w:color w:val="000000"/>
        </w:rPr>
        <w:t>parcelas de maior relevância e valor significativo</w:t>
      </w:r>
      <w:r>
        <w:rPr>
          <w:color w:val="000000"/>
        </w:rPr>
        <w:t xml:space="preserve"> do objeto, sendo </w:t>
      </w:r>
      <w:r>
        <w:rPr>
          <w:b/>
          <w:bCs/>
          <w:color w:val="000000"/>
        </w:rPr>
        <w:t>vedadas restrições de tempo ou de locais específicos</w:t>
      </w:r>
      <w:r>
        <w:rPr>
          <w:color w:val="000000"/>
        </w:rPr>
        <w:t xml:space="preserve">. A definição dessas parcelas deve ser </w:t>
      </w:r>
      <w:r>
        <w:rPr>
          <w:b/>
          <w:bCs/>
          <w:color w:val="000000"/>
        </w:rPr>
        <w:t>tecnicamente motivada</w:t>
      </w:r>
      <w:r>
        <w:rPr>
          <w:color w:val="000000"/>
        </w:rPr>
        <w:t xml:space="preserve">, recomendando-se o uso da </w:t>
      </w:r>
      <w:r>
        <w:rPr>
          <w:b/>
          <w:bCs/>
          <w:color w:val="000000"/>
        </w:rPr>
        <w:t>Curva ABC</w:t>
      </w:r>
      <w:r>
        <w:rPr>
          <w:color w:val="000000"/>
        </w:rPr>
        <w:t xml:space="preserve"> como suporte objetivo.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As exigências devem guardar </w:t>
      </w:r>
      <w:r>
        <w:rPr>
          <w:b/>
          <w:bCs/>
          <w:color w:val="000000"/>
        </w:rPr>
        <w:t>pertinência com as disciplinas técnicas predominantes</w:t>
      </w:r>
      <w:r>
        <w:rPr>
          <w:color w:val="000000"/>
        </w:rPr>
        <w:t xml:space="preserve"> do</w:t>
      </w:r>
      <w:r>
        <w:rPr>
          <w:color w:val="000000"/>
        </w:rPr>
        <w:t xml:space="preserve"> objeto. Conforme o caso</w:t>
      </w:r>
      <w:proofErr w:type="gramStart"/>
      <w:r>
        <w:rPr>
          <w:color w:val="000000"/>
        </w:rPr>
        <w:t>, poderá</w:t>
      </w:r>
      <w:proofErr w:type="gramEnd"/>
      <w:r>
        <w:rPr>
          <w:color w:val="000000"/>
        </w:rPr>
        <w:t xml:space="preserve"> ser suficiente a comprovação em determinada área (ex.: engenharia civil), ou exigir-se atuação </w:t>
      </w:r>
      <w:r>
        <w:rPr>
          <w:b/>
          <w:bCs/>
          <w:color w:val="000000"/>
        </w:rPr>
        <w:t>multidisciplinar</w:t>
      </w:r>
      <w:r>
        <w:rPr>
          <w:color w:val="000000"/>
        </w:rPr>
        <w:t xml:space="preserve"> (ex.: civil + elétrica + mecânica), vedadas restrições que </w:t>
      </w:r>
      <w:r>
        <w:rPr>
          <w:b/>
          <w:bCs/>
          <w:color w:val="000000"/>
        </w:rPr>
        <w:t>excluam profissionais legalmente habilitados</w:t>
      </w:r>
      <w:r>
        <w:rPr>
          <w:color w:val="000000"/>
        </w:rPr>
        <w:t>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>É esse</w:t>
      </w:r>
      <w:r>
        <w:rPr>
          <w:color w:val="000000"/>
        </w:rPr>
        <w:t xml:space="preserve">ncial a participação da </w:t>
      </w:r>
      <w:r>
        <w:rPr>
          <w:b/>
          <w:bCs/>
          <w:color w:val="000000"/>
        </w:rPr>
        <w:t>equipe técnica</w:t>
      </w:r>
      <w:r>
        <w:rPr>
          <w:color w:val="000000"/>
        </w:rPr>
        <w:t xml:space="preserve"> na definição dos requisitos de qualificação no </w:t>
      </w:r>
      <w:r>
        <w:rPr>
          <w:b/>
          <w:bCs/>
          <w:color w:val="000000"/>
        </w:rPr>
        <w:t>TR/Projeto Básico</w:t>
      </w:r>
      <w:r>
        <w:rPr>
          <w:color w:val="000000"/>
        </w:rPr>
        <w:t xml:space="preserve">, devendo o </w:t>
      </w:r>
      <w:r>
        <w:rPr>
          <w:b/>
          <w:bCs/>
          <w:color w:val="000000"/>
        </w:rPr>
        <w:t>edital reproduzir fielmente</w:t>
      </w:r>
      <w:r>
        <w:rPr>
          <w:color w:val="000000"/>
        </w:rPr>
        <w:t xml:space="preserve"> tais critérios.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A Lei 14.133/2021 admite a fixação de </w:t>
      </w:r>
      <w:r>
        <w:rPr>
          <w:b/>
          <w:bCs/>
          <w:color w:val="000000"/>
        </w:rPr>
        <w:t>quantitativos mínimos</w:t>
      </w:r>
      <w:r>
        <w:rPr>
          <w:color w:val="000000"/>
        </w:rPr>
        <w:t xml:space="preserve"> também para a qualificação técnico-pr</w:t>
      </w:r>
      <w:r>
        <w:rPr>
          <w:color w:val="000000"/>
        </w:rPr>
        <w:t xml:space="preserve">ofissional. Nos </w:t>
      </w:r>
      <w:r>
        <w:rPr>
          <w:b/>
          <w:bCs/>
          <w:color w:val="000000"/>
        </w:rPr>
        <w:t>serviços continuados</w:t>
      </w:r>
      <w:r>
        <w:rPr>
          <w:color w:val="000000"/>
        </w:rPr>
        <w:t xml:space="preserve">, poderá ser exigida comprovação de execução de </w:t>
      </w:r>
      <w:r>
        <w:rPr>
          <w:b/>
          <w:bCs/>
          <w:color w:val="000000"/>
        </w:rPr>
        <w:t>serviços similares</w:t>
      </w:r>
      <w:r>
        <w:rPr>
          <w:color w:val="000000"/>
        </w:rPr>
        <w:t xml:space="preserve">, em períodos sucessivos ou não, por prazo mínimo </w:t>
      </w:r>
      <w:r>
        <w:rPr>
          <w:b/>
          <w:bCs/>
          <w:color w:val="000000"/>
        </w:rPr>
        <w:t xml:space="preserve">não superior a </w:t>
      </w:r>
      <w:proofErr w:type="gramStart"/>
      <w:r>
        <w:rPr>
          <w:b/>
          <w:bCs/>
          <w:color w:val="000000"/>
        </w:rPr>
        <w:t>3</w:t>
      </w:r>
      <w:proofErr w:type="gramEnd"/>
      <w:r>
        <w:rPr>
          <w:b/>
          <w:bCs/>
          <w:color w:val="000000"/>
        </w:rPr>
        <w:t xml:space="preserve"> anos</w:t>
      </w:r>
      <w:r>
        <w:rPr>
          <w:color w:val="000000"/>
        </w:rPr>
        <w:t xml:space="preserve">, conforme </w:t>
      </w:r>
      <w:r>
        <w:rPr>
          <w:b/>
          <w:bCs/>
          <w:color w:val="000000"/>
        </w:rPr>
        <w:t>art. 67, §5º</w:t>
      </w:r>
      <w:r>
        <w:rPr>
          <w:color w:val="000000"/>
        </w:rPr>
        <w:t>.</w:t>
      </w:r>
    </w:p>
    <w:p w:rsidR="00A92AC7" w:rsidRDefault="007A6D20">
      <w:pPr>
        <w:ind w:right="142" w:hanging="2"/>
        <w:jc w:val="both"/>
      </w:pPr>
      <w:r>
        <w:t xml:space="preserve">14.5. Instalações, Aparelhamento e Pessoal </w:t>
      </w:r>
      <w:proofErr w:type="gramStart"/>
      <w:r>
        <w:t>Técnico</w:t>
      </w:r>
      <w:proofErr w:type="gramEnd"/>
    </w:p>
    <w:p w:rsidR="00A92AC7" w:rsidRDefault="00A92AC7">
      <w:pPr>
        <w:ind w:right="142" w:hanging="2"/>
        <w:jc w:val="both"/>
      </w:pPr>
    </w:p>
    <w:p w:rsidR="00A92AC7" w:rsidRDefault="007A6D20">
      <w:pPr>
        <w:pBdr>
          <w:top w:val="nil"/>
          <w:left w:val="nil"/>
          <w:bottom w:val="nil"/>
          <w:right w:val="nil"/>
          <w:between w:val="nil"/>
        </w:pBdr>
        <w:spacing w:after="360" w:line="276" w:lineRule="auto"/>
        <w:ind w:firstLine="0"/>
        <w:jc w:val="both"/>
        <w:rPr>
          <w:color w:val="000000"/>
        </w:rPr>
      </w:pPr>
      <w:r>
        <w:t>14.5.1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color w:val="000000"/>
        </w:rPr>
        <w:t xml:space="preserve">Na presente licitação, </w:t>
      </w:r>
      <w:r>
        <w:rPr>
          <w:color w:val="000000"/>
          <w:highlight w:val="yellow"/>
        </w:rPr>
        <w:t xml:space="preserve">SERÁ </w:t>
      </w:r>
      <w:r>
        <w:rPr>
          <w:color w:val="000000"/>
        </w:rPr>
        <w:t xml:space="preserve">exigida a indicação de </w:t>
      </w:r>
      <w:r>
        <w:rPr>
          <w:color w:val="000000"/>
          <w:highlight w:val="yellow"/>
        </w:rPr>
        <w:t>instalações, aparelhamento ou pessoal técnico</w:t>
      </w:r>
      <w:r>
        <w:rPr>
          <w:color w:val="000000"/>
        </w:rPr>
        <w:t xml:space="preserve"> com determinada qualificação, a </w:t>
      </w:r>
      <w:r>
        <w:rPr>
          <w:color w:val="000000"/>
          <w:highlight w:val="yellow"/>
        </w:rPr>
        <w:t>seguir elencados:</w:t>
      </w:r>
    </w:p>
    <w:p w:rsidR="00A92AC7" w:rsidRDefault="007A6D20">
      <w:pPr>
        <w:pBdr>
          <w:top w:val="nil"/>
          <w:left w:val="nil"/>
          <w:bottom w:val="nil"/>
          <w:right w:val="nil"/>
          <w:between w:val="nil"/>
        </w:pBdr>
        <w:spacing w:after="360"/>
        <w:ind w:firstLine="0"/>
        <w:rPr>
          <w:color w:val="000000"/>
          <w:highlight w:val="yellow"/>
        </w:rPr>
      </w:pPr>
      <w:r>
        <w:rPr>
          <w:color w:val="000000"/>
          <w:highlight w:val="yellow"/>
        </w:rPr>
        <w:t>a) Instalações:</w:t>
      </w:r>
      <w:r>
        <w:rPr>
          <w:color w:val="000000"/>
          <w:highlight w:val="yellow"/>
        </w:rPr>
        <w:br/>
        <w:t>canteiro de obras compatível com o porte da execução;</w:t>
      </w:r>
      <w:r>
        <w:rPr>
          <w:color w:val="000000"/>
          <w:highlight w:val="yellow"/>
        </w:rPr>
        <w:br/>
      </w:r>
      <w:r>
        <w:rPr>
          <w:color w:val="000000"/>
          <w:highlight w:val="yellow"/>
        </w:rPr>
        <w:t>base operacional ou sede com capacidade de suporte técnico;</w:t>
      </w:r>
      <w:r>
        <w:rPr>
          <w:color w:val="000000"/>
          <w:highlight w:val="yellow"/>
        </w:rPr>
        <w:br/>
        <w:t>laboratório de ensaios (quando aplicável, direta ou indiretamente);</w:t>
      </w:r>
    </w:p>
    <w:p w:rsidR="00A92AC7" w:rsidRDefault="007A6D20">
      <w:pPr>
        <w:pBdr>
          <w:top w:val="nil"/>
          <w:left w:val="nil"/>
          <w:bottom w:val="nil"/>
          <w:right w:val="nil"/>
          <w:between w:val="nil"/>
        </w:pBdr>
        <w:spacing w:after="360"/>
        <w:ind w:firstLine="0"/>
        <w:rPr>
          <w:color w:val="000000"/>
          <w:highlight w:val="yellow"/>
        </w:rPr>
      </w:pPr>
      <w:r>
        <w:rPr>
          <w:color w:val="000000"/>
          <w:highlight w:val="yellow"/>
        </w:rPr>
        <w:t>b) Aparelhamento:</w:t>
      </w:r>
      <w:r>
        <w:rPr>
          <w:color w:val="000000"/>
          <w:highlight w:val="yellow"/>
        </w:rPr>
        <w:br/>
        <w:t xml:space="preserve">equipamentos de terraplenagem (ex.: escavadeira, </w:t>
      </w:r>
      <w:proofErr w:type="spellStart"/>
      <w:r>
        <w:rPr>
          <w:color w:val="000000"/>
          <w:highlight w:val="yellow"/>
        </w:rPr>
        <w:t>motoniveladora</w:t>
      </w:r>
      <w:proofErr w:type="spellEnd"/>
      <w:r>
        <w:rPr>
          <w:color w:val="000000"/>
          <w:highlight w:val="yellow"/>
        </w:rPr>
        <w:t>);</w:t>
      </w:r>
      <w:r>
        <w:rPr>
          <w:color w:val="000000"/>
          <w:highlight w:val="yellow"/>
        </w:rPr>
        <w:br/>
      </w:r>
      <w:r>
        <w:rPr>
          <w:color w:val="000000"/>
          <w:highlight w:val="yellow"/>
        </w:rPr>
        <w:t>equipamentos de compactação (ex.: rolo compactador);</w:t>
      </w:r>
      <w:r>
        <w:rPr>
          <w:color w:val="000000"/>
          <w:highlight w:val="yellow"/>
        </w:rPr>
        <w:br/>
        <w:t>equipamentos de concretagem (ex.: betoneira, bomba de concreto);</w:t>
      </w:r>
      <w:r>
        <w:rPr>
          <w:color w:val="000000"/>
          <w:highlight w:val="yellow"/>
        </w:rPr>
        <w:br/>
        <w:t>equipamentos de segurança e monitoramento;</w:t>
      </w:r>
    </w:p>
    <w:p w:rsidR="00A92AC7" w:rsidRDefault="007A6D20">
      <w:pPr>
        <w:pBdr>
          <w:top w:val="nil"/>
          <w:left w:val="nil"/>
          <w:bottom w:val="nil"/>
          <w:right w:val="nil"/>
          <w:between w:val="nil"/>
        </w:pBdr>
        <w:spacing w:after="360"/>
        <w:ind w:firstLine="0"/>
        <w:rPr>
          <w:color w:val="000000"/>
        </w:rPr>
      </w:pPr>
      <w:r>
        <w:rPr>
          <w:color w:val="000000"/>
          <w:highlight w:val="yellow"/>
        </w:rPr>
        <w:t>c) Pessoal técnico:</w:t>
      </w:r>
      <w:r>
        <w:rPr>
          <w:color w:val="000000"/>
          <w:highlight w:val="yellow"/>
        </w:rPr>
        <w:br/>
        <w:t>engenheiro civil responsável técnico;</w:t>
      </w:r>
      <w:r>
        <w:rPr>
          <w:color w:val="000000"/>
          <w:highlight w:val="yellow"/>
        </w:rPr>
        <w:br/>
        <w:t>engenheiro eletricista (quando houver</w:t>
      </w:r>
      <w:r>
        <w:rPr>
          <w:color w:val="000000"/>
          <w:highlight w:val="yellow"/>
        </w:rPr>
        <w:t xml:space="preserve"> instalações elétricas relevantes);</w:t>
      </w:r>
      <w:r>
        <w:rPr>
          <w:color w:val="000000"/>
          <w:highlight w:val="yellow"/>
        </w:rPr>
        <w:br/>
        <w:t>arquiteto (quando houver projeto arquitetônico relevante);</w:t>
      </w:r>
      <w:r>
        <w:rPr>
          <w:color w:val="000000"/>
          <w:highlight w:val="yellow"/>
        </w:rPr>
        <w:br/>
        <w:t>técnico de segurança do trabalho (quando exigido pela complexidade da obra);</w:t>
      </w:r>
      <w:r>
        <w:rPr>
          <w:color w:val="000000"/>
          <w:highlight w:val="yellow"/>
        </w:rPr>
        <w:br/>
        <w:t>equipe operacional qualificada (mestres de obra, encarregados, etc.).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b/>
          <w:bCs/>
          <w:color w:val="000000"/>
        </w:rPr>
        <w:lastRenderedPageBreak/>
        <w:t>Nota Explicati</w:t>
      </w:r>
      <w:r>
        <w:rPr>
          <w:b/>
          <w:bCs/>
          <w:color w:val="000000"/>
        </w:rPr>
        <w:t xml:space="preserve">va: Exigências de instalações, aparelhamentos e pessoal </w:t>
      </w:r>
      <w:proofErr w:type="gramStart"/>
      <w:r>
        <w:rPr>
          <w:b/>
          <w:bCs/>
          <w:color w:val="000000"/>
        </w:rPr>
        <w:t>técnico</w:t>
      </w:r>
      <w:proofErr w:type="gramEnd"/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Nos termos do </w:t>
      </w:r>
      <w:r>
        <w:rPr>
          <w:b/>
          <w:bCs/>
          <w:color w:val="000000"/>
        </w:rPr>
        <w:t>art. 67, II, da Lei 14.133/2021</w:t>
      </w:r>
      <w:r>
        <w:rPr>
          <w:color w:val="000000"/>
        </w:rPr>
        <w:t xml:space="preserve">, poderá ser exigido que o licitante indique as </w:t>
      </w:r>
      <w:r>
        <w:rPr>
          <w:b/>
          <w:bCs/>
          <w:color w:val="000000"/>
        </w:rPr>
        <w:t xml:space="preserve">instalações, aparelhamentos e </w:t>
      </w:r>
      <w:proofErr w:type="gramStart"/>
      <w:r>
        <w:rPr>
          <w:b/>
          <w:bCs/>
          <w:color w:val="000000"/>
        </w:rPr>
        <w:t>pessoal técnico</w:t>
      </w:r>
      <w:r>
        <w:rPr>
          <w:color w:val="000000"/>
        </w:rPr>
        <w:t xml:space="preserve"> considerados</w:t>
      </w:r>
      <w:proofErr w:type="gramEnd"/>
      <w:r>
        <w:rPr>
          <w:color w:val="000000"/>
        </w:rPr>
        <w:t xml:space="preserve"> </w:t>
      </w:r>
      <w:r>
        <w:rPr>
          <w:b/>
          <w:bCs/>
          <w:color w:val="000000"/>
        </w:rPr>
        <w:t>adequados e disponíveis</w:t>
      </w:r>
      <w:r>
        <w:rPr>
          <w:color w:val="000000"/>
        </w:rPr>
        <w:t xml:space="preserve"> para a execução </w:t>
      </w:r>
      <w:r>
        <w:rPr>
          <w:color w:val="000000"/>
        </w:rPr>
        <w:t xml:space="preserve">do objeto, bem como a </w:t>
      </w:r>
      <w:r>
        <w:rPr>
          <w:b/>
          <w:bCs/>
          <w:color w:val="000000"/>
        </w:rPr>
        <w:t>qualificação dos membros da equipe técnica</w:t>
      </w:r>
      <w:r>
        <w:rPr>
          <w:color w:val="000000"/>
        </w:rPr>
        <w:t xml:space="preserve"> responsável pelos trabalhos.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É recorrente a inclusão, nos editais, de </w:t>
      </w:r>
      <w:r>
        <w:rPr>
          <w:b/>
          <w:bCs/>
          <w:color w:val="000000"/>
        </w:rPr>
        <w:t>declarações genéricas de disponibilidade</w:t>
      </w:r>
      <w:r>
        <w:rPr>
          <w:color w:val="000000"/>
        </w:rPr>
        <w:t>, desacompanhadas da identificação dos meios efetivamente necessários. Tal prátic</w:t>
      </w:r>
      <w:r>
        <w:rPr>
          <w:color w:val="000000"/>
        </w:rPr>
        <w:t xml:space="preserve">a reduz </w:t>
      </w:r>
      <w:proofErr w:type="gramStart"/>
      <w:r>
        <w:rPr>
          <w:color w:val="000000"/>
        </w:rPr>
        <w:t>a exigência a mera</w:t>
      </w:r>
      <w:proofErr w:type="gramEnd"/>
      <w:r>
        <w:rPr>
          <w:color w:val="000000"/>
        </w:rPr>
        <w:t xml:space="preserve"> formalidade, </w:t>
      </w:r>
      <w:r>
        <w:rPr>
          <w:b/>
          <w:bCs/>
          <w:color w:val="000000"/>
        </w:rPr>
        <w:t>sem ganho real de garantia contratual</w:t>
      </w:r>
      <w:r>
        <w:rPr>
          <w:color w:val="000000"/>
        </w:rPr>
        <w:t xml:space="preserve">, além de potencialmente gerar </w:t>
      </w:r>
      <w:r>
        <w:rPr>
          <w:b/>
          <w:bCs/>
          <w:color w:val="000000"/>
        </w:rPr>
        <w:t>desclassificações indevidas por falhas formais</w:t>
      </w:r>
      <w:r>
        <w:rPr>
          <w:color w:val="000000"/>
        </w:rPr>
        <w:t>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Quando houver </w:t>
      </w:r>
      <w:r>
        <w:rPr>
          <w:b/>
          <w:bCs/>
          <w:color w:val="000000"/>
        </w:rPr>
        <w:t>exigências materiais específicas</w:t>
      </w:r>
      <w:r>
        <w:rPr>
          <w:color w:val="000000"/>
        </w:rPr>
        <w:t>, como máquinas, equipamentos ou perfis técnicos essen</w:t>
      </w:r>
      <w:r>
        <w:rPr>
          <w:color w:val="000000"/>
        </w:rPr>
        <w:t xml:space="preserve">ciais, estas deverão ser </w:t>
      </w:r>
      <w:r>
        <w:rPr>
          <w:b/>
          <w:bCs/>
          <w:color w:val="000000"/>
        </w:rPr>
        <w:t>expressamente descritas e tecnicamente justificadas</w:t>
      </w:r>
      <w:r>
        <w:rPr>
          <w:color w:val="000000"/>
        </w:rPr>
        <w:t xml:space="preserve">, assegurando </w:t>
      </w:r>
      <w:r>
        <w:rPr>
          <w:b/>
          <w:bCs/>
          <w:color w:val="000000"/>
        </w:rPr>
        <w:t>pertinência com o objeto</w:t>
      </w:r>
      <w:r>
        <w:rPr>
          <w:color w:val="000000"/>
        </w:rPr>
        <w:t xml:space="preserve"> e respeito aos princípios da </w:t>
      </w:r>
      <w:r>
        <w:rPr>
          <w:b/>
          <w:bCs/>
          <w:color w:val="000000"/>
        </w:rPr>
        <w:t>razoabilidade e proporcionalidade</w:t>
      </w:r>
      <w:r>
        <w:rPr>
          <w:color w:val="000000"/>
        </w:rPr>
        <w:t>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Nos casos em que a Administração demandar a indicação de </w:t>
      </w:r>
      <w:r>
        <w:rPr>
          <w:b/>
          <w:bCs/>
          <w:color w:val="000000"/>
        </w:rPr>
        <w:t>pessoal técnico</w:t>
      </w:r>
      <w:r>
        <w:rPr>
          <w:color w:val="000000"/>
        </w:rPr>
        <w:t>, pod</w:t>
      </w:r>
      <w:r>
        <w:rPr>
          <w:color w:val="000000"/>
        </w:rPr>
        <w:t xml:space="preserve">erá ser solicitada, quando cabível, a </w:t>
      </w:r>
      <w:r>
        <w:rPr>
          <w:b/>
          <w:bCs/>
          <w:color w:val="000000"/>
        </w:rPr>
        <w:t>relação dos compromissos assumidos pelo profissional</w:t>
      </w:r>
      <w:r>
        <w:rPr>
          <w:color w:val="000000"/>
        </w:rPr>
        <w:t xml:space="preserve"> que possam impactar sua disponibilidade, conforme </w:t>
      </w:r>
      <w:r>
        <w:rPr>
          <w:b/>
          <w:bCs/>
          <w:color w:val="000000"/>
        </w:rPr>
        <w:t>art. 67, §8º, da Lei 14.133/2021</w:t>
      </w:r>
      <w:r>
        <w:rPr>
          <w:color w:val="000000"/>
        </w:rPr>
        <w:t>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Assim, recomenda-se que tais exigências sejam </w:t>
      </w:r>
      <w:proofErr w:type="gramStart"/>
      <w:r>
        <w:rPr>
          <w:color w:val="000000"/>
        </w:rPr>
        <w:t xml:space="preserve">formuladas de modo </w:t>
      </w:r>
      <w:r>
        <w:rPr>
          <w:b/>
          <w:bCs/>
          <w:color w:val="000000"/>
        </w:rPr>
        <w:t xml:space="preserve">objetivo, claro </w:t>
      </w:r>
      <w:r>
        <w:rPr>
          <w:b/>
          <w:bCs/>
          <w:color w:val="000000"/>
        </w:rPr>
        <w:t>e vinculado</w:t>
      </w:r>
      <w:proofErr w:type="gramEnd"/>
      <w:r>
        <w:rPr>
          <w:b/>
          <w:bCs/>
          <w:color w:val="000000"/>
        </w:rPr>
        <w:t xml:space="preserve"> às necessidades reais da contratação</w:t>
      </w:r>
      <w:r>
        <w:rPr>
          <w:color w:val="000000"/>
        </w:rPr>
        <w:t>, evitando-se previsões meramente protocolares.</w:t>
      </w:r>
    </w:p>
    <w:p w:rsidR="00A92AC7" w:rsidRDefault="00A92AC7">
      <w:pPr>
        <w:ind w:right="142" w:hanging="2"/>
        <w:jc w:val="both"/>
      </w:pP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15. VISTORIA TÉCNICA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15.1. A realização de vistoria técnica tem por finalidade permitir que os licitantes conheçam as condições reais do local de execução do objeto, incluindo suas características físicas, eventuais interferências e demais aspectos que possam impactar a execuç</w:t>
      </w:r>
      <w:r>
        <w:t>ão contratual.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15.2. A necessidade de vistoria deverá ser avaliada com base na complexidade do objeto e nas condições do local de execução, sendo admitida apenas quando imprescindível para a adequada compreensão das condições da contratação.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highlight w:val="white"/>
        </w:rPr>
      </w:pPr>
      <w:r>
        <w:t>15.3. Na presente contratação, a vistoria técnica será</w:t>
      </w:r>
      <w:r>
        <w:rPr>
          <w:highlight w:val="white"/>
        </w:rPr>
        <w:t xml:space="preserve"> Facultativa. 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15.4. A vistoria não será exigida como condição obrigatória de habilitação, sendo assegurada ao licitante a possibilidade de substituí-la por declaração formal de que possui pleno conhec</w:t>
      </w:r>
      <w:r>
        <w:t>imento das condições e peculiaridades do local de execução.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 xml:space="preserve">15.5. Quando necessária </w:t>
      </w:r>
      <w:proofErr w:type="gramStart"/>
      <w:r>
        <w:t>a</w:t>
      </w:r>
      <w:proofErr w:type="gramEnd"/>
      <w:r>
        <w:t xml:space="preserve"> vistoria, a Administração deverá disponibilizar condições adequadas para sua realização, garantindo: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a) igualdade de acesso aos licitantes;</w:t>
      </w:r>
    </w:p>
    <w:p w:rsidR="00A92AC7" w:rsidRDefault="007A6D20">
      <w:pPr>
        <w:ind w:right="142" w:hanging="2"/>
        <w:jc w:val="both"/>
      </w:pPr>
      <w:r>
        <w:t xml:space="preserve">b) prazos compatíveis com a </w:t>
      </w:r>
      <w:r>
        <w:t>preparação das propostas;</w:t>
      </w:r>
    </w:p>
    <w:p w:rsidR="00A92AC7" w:rsidRDefault="007A6D20">
      <w:pPr>
        <w:ind w:right="142" w:hanging="2"/>
        <w:jc w:val="both"/>
      </w:pPr>
      <w:r>
        <w:t>c) registro formal da realização, quando aplicável.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15.6. A decisão quanto à realização da vistoria fundamenta-se nos seguintes aspectos:</w:t>
      </w:r>
    </w:p>
    <w:p w:rsidR="00A92AC7" w:rsidRDefault="00A92AC7">
      <w:pPr>
        <w:ind w:right="142" w:hanging="2"/>
        <w:jc w:val="both"/>
        <w:rPr>
          <w:highlight w:val="white"/>
        </w:rPr>
      </w:pPr>
    </w:p>
    <w:p w:rsidR="00A92AC7" w:rsidRDefault="007A6D20">
      <w:pPr>
        <w:ind w:right="142" w:hanging="2"/>
        <w:jc w:val="both"/>
        <w:rPr>
          <w:highlight w:val="white"/>
        </w:rPr>
      </w:pPr>
      <w:r>
        <w:rPr>
          <w:highlight w:val="white"/>
        </w:rPr>
        <w:t>a) complexidade do objeto;</w:t>
      </w:r>
    </w:p>
    <w:p w:rsidR="00A92AC7" w:rsidRDefault="007A6D20">
      <w:pPr>
        <w:ind w:right="142" w:hanging="2"/>
        <w:jc w:val="both"/>
        <w:rPr>
          <w:highlight w:val="white"/>
        </w:rPr>
      </w:pPr>
      <w:r>
        <w:rPr>
          <w:highlight w:val="white"/>
        </w:rPr>
        <w:t>b) existência de interferências relevantes no local;</w:t>
      </w:r>
    </w:p>
    <w:p w:rsidR="00A92AC7" w:rsidRDefault="007A6D20">
      <w:pPr>
        <w:ind w:right="142" w:hanging="2"/>
        <w:jc w:val="both"/>
        <w:rPr>
          <w:highlight w:val="white"/>
        </w:rPr>
      </w:pPr>
      <w:r>
        <w:rPr>
          <w:highlight w:val="white"/>
        </w:rPr>
        <w:t>c) necessi</w:t>
      </w:r>
      <w:r>
        <w:rPr>
          <w:highlight w:val="white"/>
        </w:rPr>
        <w:t>dade de conhecimento prévio das condições de execução;</w:t>
      </w:r>
    </w:p>
    <w:p w:rsidR="00A92AC7" w:rsidRDefault="007A6D20">
      <w:pPr>
        <w:ind w:right="142" w:hanging="2"/>
        <w:jc w:val="both"/>
        <w:rPr>
          <w:highlight w:val="white"/>
        </w:rPr>
      </w:pPr>
      <w:r>
        <w:rPr>
          <w:highlight w:val="white"/>
        </w:rPr>
        <w:t>d) impacto das condições locais na formação da proposta.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15.7. A não realização de vistoria pelo licitante não poderá ser utilizada como justificativa para eventuais alegações de desconhecimento das c</w:t>
      </w:r>
      <w:r>
        <w:t>ondições do local de execução.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rPr>
          <w:b/>
          <w:bCs/>
          <w:color w:val="000000"/>
        </w:rPr>
      </w:pPr>
      <w:r>
        <w:rPr>
          <w:b/>
          <w:bCs/>
          <w:color w:val="000000"/>
        </w:rPr>
        <w:t>Nota Explicativa: Vistoria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Quando a </w:t>
      </w:r>
      <w:r>
        <w:rPr>
          <w:b/>
          <w:bCs/>
          <w:color w:val="000000"/>
        </w:rPr>
        <w:t>avaliação prévia do local</w:t>
      </w:r>
      <w:r>
        <w:rPr>
          <w:color w:val="000000"/>
        </w:rPr>
        <w:t xml:space="preserve"> for </w:t>
      </w:r>
      <w:r>
        <w:rPr>
          <w:b/>
          <w:bCs/>
          <w:color w:val="000000"/>
        </w:rPr>
        <w:t>tecnicamente imprescindível</w:t>
      </w:r>
      <w:r>
        <w:rPr>
          <w:color w:val="000000"/>
        </w:rPr>
        <w:t xml:space="preserve"> ao pleno conhecimento das condições e peculiaridades do objeto, o edital poderá exigir que o licitante </w:t>
      </w:r>
      <w:proofErr w:type="gramStart"/>
      <w:r>
        <w:rPr>
          <w:b/>
          <w:bCs/>
          <w:color w:val="000000"/>
        </w:rPr>
        <w:t>declare</w:t>
      </w:r>
      <w:proofErr w:type="gramEnd"/>
      <w:r>
        <w:rPr>
          <w:b/>
          <w:bCs/>
          <w:color w:val="000000"/>
        </w:rPr>
        <w:t xml:space="preserve"> ciência das condições de execução</w:t>
      </w:r>
      <w:r>
        <w:rPr>
          <w:color w:val="000000"/>
        </w:rPr>
        <w:t xml:space="preserve">, assegurando-se o </w:t>
      </w:r>
      <w:r>
        <w:rPr>
          <w:b/>
          <w:bCs/>
          <w:color w:val="000000"/>
        </w:rPr>
        <w:t>direito à realização de vistoria prévia</w:t>
      </w:r>
      <w:r>
        <w:rPr>
          <w:color w:val="000000"/>
        </w:rPr>
        <w:t xml:space="preserve">, nos termos do </w:t>
      </w:r>
      <w:r>
        <w:rPr>
          <w:b/>
          <w:bCs/>
          <w:color w:val="000000"/>
        </w:rPr>
        <w:t>art. 63, §2º, da Lei 14.133/2021</w:t>
      </w:r>
      <w:r>
        <w:rPr>
          <w:color w:val="000000"/>
        </w:rPr>
        <w:t>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A Lei 14.133/2021 determina que o edital </w:t>
      </w:r>
      <w:proofErr w:type="gramStart"/>
      <w:r>
        <w:rPr>
          <w:b/>
          <w:bCs/>
          <w:color w:val="000000"/>
        </w:rPr>
        <w:t>deve</w:t>
      </w:r>
      <w:proofErr w:type="gramEnd"/>
      <w:r>
        <w:rPr>
          <w:b/>
          <w:bCs/>
          <w:color w:val="000000"/>
        </w:rPr>
        <w:t xml:space="preserve"> prever a possibilidade de substituição da vistoria</w:t>
      </w:r>
      <w:r>
        <w:rPr>
          <w:color w:val="000000"/>
        </w:rPr>
        <w:t xml:space="preserve"> por </w:t>
      </w:r>
      <w:r>
        <w:rPr>
          <w:b/>
          <w:bCs/>
          <w:color w:val="000000"/>
        </w:rPr>
        <w:t>declar</w:t>
      </w:r>
      <w:r>
        <w:rPr>
          <w:b/>
          <w:bCs/>
          <w:color w:val="000000"/>
        </w:rPr>
        <w:t>ação formal</w:t>
      </w:r>
      <w:r>
        <w:rPr>
          <w:color w:val="000000"/>
        </w:rPr>
        <w:t xml:space="preserve"> firmada pelo </w:t>
      </w:r>
      <w:r>
        <w:rPr>
          <w:b/>
          <w:bCs/>
          <w:color w:val="000000"/>
        </w:rPr>
        <w:t>responsável técnico do licitante</w:t>
      </w:r>
      <w:r>
        <w:rPr>
          <w:color w:val="000000"/>
        </w:rPr>
        <w:t xml:space="preserve">, razão pela qual </w:t>
      </w:r>
      <w:r>
        <w:rPr>
          <w:b/>
          <w:bCs/>
          <w:color w:val="000000"/>
        </w:rPr>
        <w:t>não é admitida a obrigatoriedade de vistoria</w:t>
      </w:r>
      <w:r>
        <w:rPr>
          <w:color w:val="000000"/>
        </w:rPr>
        <w:t xml:space="preserve"> como condição de habilitação. Caso o órgão entenda essencial o conhecimento das condições locais, poderá exigir </w:t>
      </w:r>
      <w:r>
        <w:rPr>
          <w:b/>
          <w:bCs/>
          <w:color w:val="000000"/>
        </w:rPr>
        <w:t>apenas a declaração de c</w:t>
      </w:r>
      <w:r>
        <w:rPr>
          <w:b/>
          <w:bCs/>
          <w:color w:val="000000"/>
        </w:rPr>
        <w:t>onhecimento</w:t>
      </w:r>
      <w:r>
        <w:rPr>
          <w:color w:val="000000"/>
        </w:rPr>
        <w:t>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>Em consonância com o entendimento do TCU (</w:t>
      </w:r>
      <w:r>
        <w:rPr>
          <w:b/>
          <w:bCs/>
          <w:color w:val="000000"/>
        </w:rPr>
        <w:t>Acórdão 170/2018 – Plenário</w:t>
      </w:r>
      <w:r>
        <w:rPr>
          <w:color w:val="000000"/>
        </w:rPr>
        <w:t xml:space="preserve">), a vistoria prévia configura </w:t>
      </w:r>
      <w:r>
        <w:rPr>
          <w:b/>
          <w:bCs/>
          <w:color w:val="000000"/>
        </w:rPr>
        <w:t>direito do licitante</w:t>
      </w:r>
      <w:r>
        <w:rPr>
          <w:color w:val="000000"/>
        </w:rPr>
        <w:t xml:space="preserve">, e não dever imposto pela Administração, devendo o instrumento convocatório </w:t>
      </w:r>
      <w:r>
        <w:rPr>
          <w:b/>
          <w:bCs/>
          <w:color w:val="000000"/>
        </w:rPr>
        <w:t>resguardar essa faculdade</w:t>
      </w:r>
      <w:r>
        <w:rPr>
          <w:color w:val="000000"/>
        </w:rPr>
        <w:t xml:space="preserve"> sem gerar restrição </w:t>
      </w:r>
      <w:r>
        <w:rPr>
          <w:color w:val="000000"/>
        </w:rPr>
        <w:t>indevida à competitividade.</w:t>
      </w:r>
    </w:p>
    <w:p w:rsidR="00A92AC7" w:rsidRDefault="00A92AC7">
      <w:pPr>
        <w:ind w:right="142" w:hanging="2"/>
        <w:jc w:val="both"/>
      </w:pP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b/>
          <w:bCs/>
        </w:rPr>
      </w:pPr>
      <w:r>
        <w:rPr>
          <w:b/>
          <w:bCs/>
        </w:rPr>
        <w:t>16. SUBCONTRATAÇÃO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lastRenderedPageBreak/>
        <w:t>16.1. A subcontratação consiste na possibilidade de o contratado transferir a execução de parte do objeto a terceiros, permanecendo, contudo, integralmente responsável perante a Administração pela execução,</w:t>
      </w:r>
      <w:r>
        <w:t xml:space="preserve"> qualidade, prazos e demais obrigações contratuais.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 xml:space="preserve">16.2. Nos termos da Lei nº 14.133/2021, a subcontratação parcial do objeto é admitida, desde que previamente autorizada pela Administração e limitada às parcelas previstas no instrumento convocatório ou </w:t>
      </w:r>
      <w:r>
        <w:t>no contrato.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highlight w:val="yellow"/>
        </w:rPr>
      </w:pPr>
      <w:r>
        <w:t>16</w:t>
      </w:r>
      <w:r>
        <w:rPr>
          <w:highlight w:val="yellow"/>
        </w:rPr>
        <w:t>.3. Na presente contratação, a subcontratação parcial mostra-se admissível, desde que restrita a parcelas acessórias do objeto, não comprometendo a execução integral, a qualidade dos serviços e a responsabilidade da contratada.</w:t>
      </w:r>
    </w:p>
    <w:p w:rsidR="00A92AC7" w:rsidRDefault="00A92AC7">
      <w:pPr>
        <w:ind w:right="142" w:hanging="2"/>
        <w:jc w:val="both"/>
        <w:rPr>
          <w:highlight w:val="yellow"/>
        </w:rPr>
      </w:pPr>
    </w:p>
    <w:p w:rsidR="00A92AC7" w:rsidRDefault="007A6D20">
      <w:pPr>
        <w:ind w:right="142" w:hanging="2"/>
        <w:jc w:val="both"/>
        <w:rPr>
          <w:highlight w:val="yellow"/>
        </w:rPr>
      </w:pPr>
      <w:r>
        <w:t>16</w:t>
      </w:r>
      <w:r>
        <w:rPr>
          <w:highlight w:val="yellow"/>
        </w:rPr>
        <w:t>.4. A subcontratação parcial será admitida, desde que: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a) Não comprometa a execução do objeto nem a responsabilidade integral da Contratada;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b) Restrinja-se a parcelas específicas e acessórias do objeto;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c) Não envolva os serviços utilizados para comprovaç</w:t>
      </w:r>
      <w:r>
        <w:rPr>
          <w:highlight w:val="yellow"/>
        </w:rPr>
        <w:t>ão da qualificação técnica operacional ou profissional exigida da Contratada;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d) Não corresponda às parcelas de maior relevância técnica ou de valor significativo do objeto.</w:t>
      </w:r>
    </w:p>
    <w:p w:rsidR="00A92AC7" w:rsidRDefault="00A92AC7">
      <w:pPr>
        <w:ind w:right="142" w:hanging="2"/>
        <w:jc w:val="both"/>
        <w:rPr>
          <w:highlight w:val="yellow"/>
        </w:rPr>
      </w:pPr>
    </w:p>
    <w:p w:rsidR="00A92AC7" w:rsidRDefault="007A6D20">
      <w:pPr>
        <w:ind w:right="142" w:hanging="2"/>
        <w:jc w:val="both"/>
        <w:rPr>
          <w:highlight w:val="yellow"/>
        </w:rPr>
      </w:pPr>
      <w:r>
        <w:t>16</w:t>
      </w:r>
      <w:r>
        <w:rPr>
          <w:highlight w:val="yellow"/>
        </w:rPr>
        <w:t>.5. A subcontratação ficará limitada ao percentual máximo de 25% (vinte e cinco</w:t>
      </w:r>
      <w:r>
        <w:rPr>
          <w:highlight w:val="yellow"/>
        </w:rPr>
        <w:t xml:space="preserve"> por cento) do valor contratual, salvo disposição diversa devidamente justificada nos autos.</w:t>
      </w:r>
    </w:p>
    <w:p w:rsidR="00A92AC7" w:rsidRDefault="00A92AC7">
      <w:pPr>
        <w:ind w:right="142" w:hanging="2"/>
        <w:jc w:val="both"/>
        <w:rPr>
          <w:highlight w:val="yellow"/>
        </w:rPr>
      </w:pPr>
    </w:p>
    <w:p w:rsidR="00A92AC7" w:rsidRDefault="007A6D20">
      <w:pPr>
        <w:ind w:right="142" w:hanging="2"/>
        <w:jc w:val="both"/>
        <w:rPr>
          <w:highlight w:val="yellow"/>
        </w:rPr>
      </w:pPr>
      <w:r>
        <w:t>16</w:t>
      </w:r>
      <w:r>
        <w:rPr>
          <w:highlight w:val="yellow"/>
        </w:rPr>
        <w:t>.6. É vedada a subcontratação com licitante ou proponente que tenha participado do mesmo certame no qual a Contratada tenha sido declarada vencedora.</w:t>
      </w:r>
    </w:p>
    <w:p w:rsidR="00A92AC7" w:rsidRDefault="00A92AC7">
      <w:pPr>
        <w:ind w:right="142" w:hanging="2"/>
        <w:jc w:val="both"/>
        <w:rPr>
          <w:highlight w:val="yellow"/>
        </w:rPr>
      </w:pPr>
    </w:p>
    <w:p w:rsidR="00A92AC7" w:rsidRDefault="007A6D20">
      <w:pPr>
        <w:ind w:right="142" w:hanging="2"/>
        <w:jc w:val="both"/>
        <w:rPr>
          <w:highlight w:val="yellow"/>
        </w:rPr>
      </w:pPr>
      <w:r>
        <w:t>16</w:t>
      </w:r>
      <w:r>
        <w:rPr>
          <w:highlight w:val="yellow"/>
        </w:rPr>
        <w:t xml:space="preserve">.7. As parcelas de maior relevância técnica e valor significativo deverão ser </w:t>
      </w:r>
      <w:proofErr w:type="gramStart"/>
      <w:r>
        <w:rPr>
          <w:highlight w:val="yellow"/>
        </w:rPr>
        <w:t>executadas</w:t>
      </w:r>
      <w:proofErr w:type="gramEnd"/>
      <w:r>
        <w:rPr>
          <w:highlight w:val="yellow"/>
        </w:rPr>
        <w:t xml:space="preserve"> diretamente pela Contratada, com a participação do profissional detentor da correspondente Certidão de Acervo Técnico – CAT apresentada para fins de habilitação.</w:t>
      </w:r>
    </w:p>
    <w:p w:rsidR="00A92AC7" w:rsidRDefault="00A92AC7">
      <w:pPr>
        <w:ind w:right="142" w:hanging="2"/>
        <w:jc w:val="both"/>
        <w:rPr>
          <w:highlight w:val="yellow"/>
        </w:rPr>
      </w:pPr>
    </w:p>
    <w:p w:rsidR="00A92AC7" w:rsidRDefault="007A6D20">
      <w:pPr>
        <w:ind w:right="142" w:hanging="2"/>
        <w:jc w:val="both"/>
        <w:rPr>
          <w:highlight w:val="yellow"/>
        </w:rPr>
      </w:pPr>
      <w:r>
        <w:t>16</w:t>
      </w:r>
      <w:r>
        <w:rPr>
          <w:highlight w:val="yellow"/>
        </w:rPr>
        <w:t>.8</w:t>
      </w:r>
      <w:r>
        <w:rPr>
          <w:highlight w:val="yellow"/>
        </w:rPr>
        <w:t>. A subcontratação somente poderá ocorrer após prévia solicitação formal da Contratada e autorização expressa da Administração, mediante manifestação da fiscalização e despacho da autoridade competente.</w:t>
      </w:r>
    </w:p>
    <w:p w:rsidR="00A92AC7" w:rsidRDefault="00A92AC7">
      <w:pPr>
        <w:ind w:right="142" w:hanging="2"/>
        <w:jc w:val="both"/>
        <w:rPr>
          <w:highlight w:val="yellow"/>
        </w:rPr>
      </w:pPr>
    </w:p>
    <w:p w:rsidR="00A92AC7" w:rsidRDefault="007A6D20">
      <w:pPr>
        <w:ind w:right="142" w:hanging="2"/>
        <w:jc w:val="both"/>
        <w:rPr>
          <w:highlight w:val="yellow"/>
        </w:rPr>
      </w:pPr>
      <w:r>
        <w:t>16</w:t>
      </w:r>
      <w:r>
        <w:rPr>
          <w:highlight w:val="yellow"/>
        </w:rPr>
        <w:t xml:space="preserve">.9. Para fins de autorização, a Contratada deverá </w:t>
      </w:r>
      <w:r>
        <w:rPr>
          <w:highlight w:val="yellow"/>
        </w:rPr>
        <w:t>instruir o pedido com documentos mínimos a serem previstos no Projeto Básico.</w:t>
      </w:r>
    </w:p>
    <w:p w:rsidR="00A92AC7" w:rsidRDefault="00A92AC7">
      <w:pPr>
        <w:ind w:right="142" w:hanging="2"/>
        <w:jc w:val="both"/>
        <w:rPr>
          <w:highlight w:val="yellow"/>
        </w:rPr>
      </w:pPr>
    </w:p>
    <w:p w:rsidR="00A92AC7" w:rsidRDefault="007A6D20">
      <w:pPr>
        <w:ind w:right="142" w:hanging="2"/>
        <w:jc w:val="both"/>
        <w:rPr>
          <w:highlight w:val="yellow"/>
        </w:rPr>
      </w:pPr>
      <w:r>
        <w:t>16</w:t>
      </w:r>
      <w:r>
        <w:rPr>
          <w:highlight w:val="yellow"/>
        </w:rPr>
        <w:t>.10. A subcontratação não gera vínculo jurídico entre a Administração e a empresa subcontratada.</w:t>
      </w:r>
    </w:p>
    <w:p w:rsidR="00A92AC7" w:rsidRDefault="00A92AC7">
      <w:pPr>
        <w:ind w:right="142" w:hanging="2"/>
        <w:jc w:val="both"/>
        <w:rPr>
          <w:highlight w:val="yellow"/>
        </w:rPr>
      </w:pPr>
    </w:p>
    <w:p w:rsidR="00A92AC7" w:rsidRDefault="007A6D20">
      <w:pPr>
        <w:ind w:right="142" w:hanging="2"/>
        <w:jc w:val="both"/>
        <w:rPr>
          <w:highlight w:val="yellow"/>
        </w:rPr>
      </w:pPr>
      <w:r>
        <w:t>16</w:t>
      </w:r>
      <w:r>
        <w:rPr>
          <w:highlight w:val="yellow"/>
        </w:rPr>
        <w:t>.11. O Contratado deverá apresentar à Administração documentação que compro</w:t>
      </w:r>
      <w:r>
        <w:rPr>
          <w:highlight w:val="yellow"/>
        </w:rPr>
        <w:t>ve a capacidade técnica do subcontratado, a qual será avaliada pela fiscalização e juntada aos autos do processo correspondente.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lastRenderedPageBreak/>
        <w:t>16</w:t>
      </w:r>
      <w:r>
        <w:rPr>
          <w:highlight w:val="yellow"/>
        </w:rPr>
        <w:t>.12. Em qualquer hipótese, permanece a responsabilidade integral da Contratada pela perfeita execução contratual, cabendo-lhe</w:t>
      </w:r>
      <w:r>
        <w:rPr>
          <w:highlight w:val="yellow"/>
        </w:rPr>
        <w:t xml:space="preserve"> realizar a supervisão, coordenação e controle dos serviços subcontratados.</w:t>
      </w:r>
    </w:p>
    <w:p w:rsidR="00A92AC7" w:rsidRDefault="00A92AC7">
      <w:pPr>
        <w:ind w:right="142" w:hanging="2"/>
        <w:jc w:val="both"/>
        <w:rPr>
          <w:highlight w:val="yellow"/>
        </w:rPr>
      </w:pPr>
    </w:p>
    <w:p w:rsidR="00A92AC7" w:rsidRDefault="007A6D20">
      <w:pPr>
        <w:ind w:right="142" w:hanging="2"/>
        <w:jc w:val="both"/>
        <w:rPr>
          <w:highlight w:val="yellow"/>
        </w:rPr>
      </w:pPr>
      <w:r>
        <w:t>16</w:t>
      </w:r>
      <w:r>
        <w:rPr>
          <w:highlight w:val="yellow"/>
        </w:rPr>
        <w:t xml:space="preserve">.13. </w:t>
      </w:r>
      <w:proofErr w:type="gramStart"/>
      <w:r>
        <w:rPr>
          <w:highlight w:val="yellow"/>
        </w:rPr>
        <w:t>Parcelas não passíveis de subcontratação</w:t>
      </w:r>
      <w:proofErr w:type="gramEnd"/>
    </w:p>
    <w:p w:rsidR="00A92AC7" w:rsidRDefault="00A92AC7">
      <w:pPr>
        <w:ind w:right="142" w:hanging="2"/>
        <w:jc w:val="both"/>
        <w:rPr>
          <w:highlight w:val="yellow"/>
        </w:rPr>
      </w:pPr>
    </w:p>
    <w:p w:rsidR="00A92AC7" w:rsidRDefault="007A6D20">
      <w:pPr>
        <w:ind w:right="142" w:hanging="2"/>
        <w:jc w:val="both"/>
        <w:rPr>
          <w:highlight w:val="yellow"/>
        </w:rPr>
      </w:pPr>
      <w:r>
        <w:t>16</w:t>
      </w:r>
      <w:r>
        <w:rPr>
          <w:highlight w:val="yellow"/>
        </w:rPr>
        <w:t>.13.1. Observadas as condições e vedações previstas neste instrumento, NÃO poderá ser admitida a subcontratação das seguintes pa</w:t>
      </w:r>
      <w:r>
        <w:rPr>
          <w:highlight w:val="yellow"/>
        </w:rPr>
        <w:t xml:space="preserve">rcelas do objeto por caracterizarem como núcleo essencial do objeto / </w:t>
      </w:r>
      <w:proofErr w:type="gramStart"/>
      <w:r>
        <w:rPr>
          <w:highlight w:val="yellow"/>
        </w:rPr>
        <w:t>corresponderem</w:t>
      </w:r>
      <w:proofErr w:type="gramEnd"/>
      <w:r>
        <w:rPr>
          <w:highlight w:val="yellow"/>
        </w:rPr>
        <w:t xml:space="preserve"> às parcelas de maior relevância técnica ou de valor significativo / se confundirem com os serviços utilizados para comprovação da qualificação técnica exigida da Contratad</w:t>
      </w:r>
      <w:r>
        <w:rPr>
          <w:highlight w:val="yellow"/>
        </w:rPr>
        <w:t>a:</w:t>
      </w:r>
    </w:p>
    <w:p w:rsidR="00A92AC7" w:rsidRDefault="00A92AC7">
      <w:pPr>
        <w:ind w:right="142" w:hanging="2"/>
        <w:jc w:val="both"/>
        <w:rPr>
          <w:highlight w:val="yellow"/>
        </w:rPr>
      </w:pP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a) Parcela / atividade: [especificar]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Descrição: [especificar]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Natureza (acessória / complementar / especializada): [especificar]</w:t>
      </w:r>
    </w:p>
    <w:p w:rsidR="00A92AC7" w:rsidRDefault="00A92AC7">
      <w:pPr>
        <w:ind w:right="142" w:hanging="2"/>
        <w:jc w:val="both"/>
        <w:rPr>
          <w:highlight w:val="yellow"/>
        </w:rPr>
      </w:pP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b) Parcela / atividade: [especificar]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Descrição: [especificar]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Natureza (acessória / complementar / especializada): [espe</w:t>
      </w:r>
      <w:r>
        <w:rPr>
          <w:highlight w:val="yellow"/>
        </w:rPr>
        <w:t>cificar]</w:t>
      </w:r>
    </w:p>
    <w:p w:rsidR="00A92AC7" w:rsidRDefault="00A92AC7">
      <w:pPr>
        <w:ind w:right="142" w:hanging="2"/>
        <w:jc w:val="both"/>
        <w:rPr>
          <w:highlight w:val="yellow"/>
        </w:rPr>
      </w:pPr>
    </w:p>
    <w:p w:rsidR="00A92AC7" w:rsidRDefault="007A6D20">
      <w:pPr>
        <w:ind w:right="142" w:hanging="2"/>
        <w:jc w:val="both"/>
      </w:pPr>
      <w:r>
        <w:t>16</w:t>
      </w:r>
      <w:r>
        <w:rPr>
          <w:highlight w:val="yellow"/>
        </w:rPr>
        <w:t>.14. A subcontratação não afasta a responsabilidade do contratado principal, que permanecerá responsável por todos os encargos decorrentes da execução, inclusive quanto às obrigações trabalhistas, previdenciárias e fiscais.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rPr>
          <w:color w:val="000000"/>
        </w:rPr>
      </w:pPr>
      <w:r>
        <w:rPr>
          <w:b/>
          <w:bCs/>
          <w:color w:val="000000"/>
        </w:rPr>
        <w:t>Nota Explicativa: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Subcontratação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rPr>
          <w:color w:val="000000"/>
        </w:rPr>
      </w:pPr>
      <w:r>
        <w:rPr>
          <w:color w:val="000000"/>
        </w:rPr>
        <w:t xml:space="preserve">O </w:t>
      </w:r>
      <w:r>
        <w:rPr>
          <w:b/>
          <w:bCs/>
          <w:color w:val="000000"/>
        </w:rPr>
        <w:t>art. 122 da Lei 14.133/2021</w:t>
      </w:r>
      <w:r>
        <w:rPr>
          <w:color w:val="000000"/>
        </w:rPr>
        <w:t xml:space="preserve"> admite a </w:t>
      </w:r>
      <w:r>
        <w:rPr>
          <w:b/>
          <w:bCs/>
          <w:color w:val="000000"/>
        </w:rPr>
        <w:t>subcontratação parcial</w:t>
      </w:r>
      <w:r>
        <w:rPr>
          <w:color w:val="000000"/>
        </w:rPr>
        <w:t xml:space="preserve"> do objeto, condicionada à </w:t>
      </w:r>
      <w:r>
        <w:rPr>
          <w:b/>
          <w:bCs/>
          <w:color w:val="000000"/>
        </w:rPr>
        <w:t>prévia autorização da Administração</w:t>
      </w:r>
      <w:r>
        <w:rPr>
          <w:color w:val="000000"/>
        </w:rPr>
        <w:t xml:space="preserve"> e </w:t>
      </w:r>
      <w:r>
        <w:rPr>
          <w:b/>
          <w:bCs/>
          <w:color w:val="000000"/>
        </w:rPr>
        <w:t>limitada às parcelas permitidas</w:t>
      </w:r>
      <w:r>
        <w:rPr>
          <w:color w:val="000000"/>
        </w:rPr>
        <w:t xml:space="preserve"> no edital ou no contrato. A subcontratação não transfere a responsabilidade contrat</w:t>
      </w:r>
      <w:r>
        <w:rPr>
          <w:color w:val="000000"/>
        </w:rPr>
        <w:t xml:space="preserve">ual, permanecendo o </w:t>
      </w:r>
      <w:r>
        <w:rPr>
          <w:b/>
          <w:bCs/>
          <w:color w:val="000000"/>
        </w:rPr>
        <w:t>contratado principal integralmente responsável</w:t>
      </w:r>
      <w:r>
        <w:rPr>
          <w:color w:val="000000"/>
        </w:rPr>
        <w:t xml:space="preserve"> pela execução, qualidade, prazos e encargos decorrentes.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A utilização do instituto deve observar a </w:t>
      </w:r>
      <w:r>
        <w:rPr>
          <w:b/>
          <w:bCs/>
          <w:color w:val="000000"/>
        </w:rPr>
        <w:t>natureza do objeto</w:t>
      </w:r>
      <w:r>
        <w:rPr>
          <w:color w:val="000000"/>
        </w:rPr>
        <w:t xml:space="preserve">, sendo tecnicamente recomendável em contratações que envolvam </w:t>
      </w:r>
      <w:r>
        <w:rPr>
          <w:b/>
          <w:bCs/>
          <w:color w:val="000000"/>
        </w:rPr>
        <w:t>etapas es</w:t>
      </w:r>
      <w:r>
        <w:rPr>
          <w:b/>
          <w:bCs/>
          <w:color w:val="000000"/>
        </w:rPr>
        <w:t>pecializadas</w:t>
      </w:r>
      <w:r>
        <w:rPr>
          <w:color w:val="000000"/>
        </w:rPr>
        <w:t xml:space="preserve">, </w:t>
      </w:r>
      <w:r>
        <w:rPr>
          <w:b/>
          <w:bCs/>
          <w:color w:val="000000"/>
        </w:rPr>
        <w:t>disciplinas distintas</w:t>
      </w:r>
      <w:r>
        <w:rPr>
          <w:color w:val="000000"/>
        </w:rPr>
        <w:t xml:space="preserve"> ou </w:t>
      </w:r>
      <w:r>
        <w:rPr>
          <w:b/>
          <w:bCs/>
          <w:color w:val="000000"/>
        </w:rPr>
        <w:t>serviços acessórios de elevada especificidade</w:t>
      </w:r>
      <w:r>
        <w:rPr>
          <w:color w:val="000000"/>
        </w:rPr>
        <w:t xml:space="preserve">. A vedação indiscriminada pode comprometer a </w:t>
      </w:r>
      <w:r>
        <w:rPr>
          <w:b/>
          <w:bCs/>
          <w:color w:val="000000"/>
        </w:rPr>
        <w:t>competitividade</w:t>
      </w:r>
      <w:r>
        <w:rPr>
          <w:color w:val="000000"/>
        </w:rPr>
        <w:t xml:space="preserve">, a </w:t>
      </w:r>
      <w:r>
        <w:rPr>
          <w:b/>
          <w:bCs/>
          <w:color w:val="000000"/>
        </w:rPr>
        <w:t>eficiência</w:t>
      </w:r>
      <w:r>
        <w:rPr>
          <w:color w:val="000000"/>
        </w:rPr>
        <w:t xml:space="preserve"> e a </w:t>
      </w:r>
      <w:r>
        <w:rPr>
          <w:b/>
          <w:bCs/>
          <w:color w:val="000000"/>
        </w:rPr>
        <w:t>vantajosidade</w:t>
      </w:r>
      <w:r>
        <w:rPr>
          <w:color w:val="000000"/>
        </w:rPr>
        <w:t>, especialmente em objetos complexos.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Nos termos do </w:t>
      </w:r>
      <w:r>
        <w:rPr>
          <w:b/>
          <w:bCs/>
          <w:color w:val="000000"/>
        </w:rPr>
        <w:t>art. 122, §2º</w:t>
      </w:r>
      <w:r>
        <w:rPr>
          <w:color w:val="000000"/>
        </w:rPr>
        <w:t xml:space="preserve">, o instrumento convocatório poderá </w:t>
      </w:r>
      <w:proofErr w:type="gramStart"/>
      <w:r>
        <w:rPr>
          <w:b/>
          <w:bCs/>
          <w:color w:val="000000"/>
        </w:rPr>
        <w:t>vedar,</w:t>
      </w:r>
      <w:proofErr w:type="gramEnd"/>
      <w:r>
        <w:rPr>
          <w:b/>
          <w:bCs/>
          <w:color w:val="000000"/>
        </w:rPr>
        <w:t xml:space="preserve"> restringir ou estabelecer condições</w:t>
      </w:r>
      <w:r>
        <w:rPr>
          <w:color w:val="000000"/>
        </w:rPr>
        <w:t xml:space="preserve"> para a subcontratação. Embora facultativa, a definição prévia dessas regras constitui medida alinhada aos princípios do </w:t>
      </w:r>
      <w:r>
        <w:rPr>
          <w:b/>
          <w:bCs/>
          <w:color w:val="000000"/>
        </w:rPr>
        <w:t>planejamento, transparência, julgamento objetivo e segura</w:t>
      </w:r>
      <w:r>
        <w:rPr>
          <w:b/>
          <w:bCs/>
          <w:color w:val="000000"/>
        </w:rPr>
        <w:t>nça jurídica</w:t>
      </w:r>
      <w:r>
        <w:rPr>
          <w:color w:val="000000"/>
        </w:rPr>
        <w:t>, evitando incertezas na fase de execução.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lastRenderedPageBreak/>
        <w:t>A disciplina da subcontratação deve prever, quando pertinente: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sdt>
        <w:sdtPr>
          <w:tag w:val="goog_rdk_21"/>
          <w:id w:val="-120160836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</w:rPr>
            <w:t>✔</w:t>
          </w:r>
        </w:sdtContent>
      </w:sdt>
      <w:r>
        <w:rPr>
          <w:color w:val="000000"/>
        </w:rPr>
        <w:t xml:space="preserve"> </w:t>
      </w:r>
      <w:proofErr w:type="gramStart"/>
      <w:r>
        <w:rPr>
          <w:b/>
          <w:bCs/>
          <w:color w:val="000000"/>
        </w:rPr>
        <w:t>limites percentuais</w:t>
      </w:r>
      <w:r>
        <w:rPr>
          <w:color w:val="000000"/>
        </w:rPr>
        <w:t xml:space="preserve"> das parcelas subcontratáveis</w:t>
      </w:r>
      <w:proofErr w:type="gramEnd"/>
      <w:r>
        <w:rPr>
          <w:color w:val="000000"/>
        </w:rPr>
        <w:t>;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sdt>
        <w:sdtPr>
          <w:tag w:val="goog_rdk_22"/>
          <w:id w:val="-1276512039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</w:rPr>
            <w:t>✔</w:t>
          </w:r>
        </w:sdtContent>
      </w:sdt>
      <w:r>
        <w:rPr>
          <w:color w:val="000000"/>
        </w:rPr>
        <w:t xml:space="preserve"> identificação de </w:t>
      </w:r>
      <w:r>
        <w:rPr>
          <w:b/>
          <w:bCs/>
          <w:color w:val="000000"/>
        </w:rPr>
        <w:t>parcelas vedadas</w:t>
      </w:r>
      <w:r>
        <w:rPr>
          <w:color w:val="000000"/>
        </w:rPr>
        <w:t xml:space="preserve">, especialmente aquelas de </w:t>
      </w:r>
      <w:r>
        <w:rPr>
          <w:b/>
          <w:bCs/>
          <w:color w:val="000000"/>
        </w:rPr>
        <w:t>maior relevância téc</w:t>
      </w:r>
      <w:r>
        <w:rPr>
          <w:b/>
          <w:bCs/>
          <w:color w:val="000000"/>
        </w:rPr>
        <w:t>nica</w:t>
      </w:r>
      <w:r>
        <w:rPr>
          <w:color w:val="000000"/>
        </w:rPr>
        <w:t>;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sdt>
        <w:sdtPr>
          <w:tag w:val="goog_rdk_23"/>
          <w:id w:val="933356419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</w:rPr>
            <w:t>✔</w:t>
          </w:r>
        </w:sdtContent>
      </w:sdt>
      <w:r>
        <w:rPr>
          <w:color w:val="000000"/>
        </w:rPr>
        <w:t xml:space="preserve"> exigência de que o subcontratado </w:t>
      </w:r>
      <w:r>
        <w:rPr>
          <w:b/>
          <w:bCs/>
          <w:color w:val="000000"/>
        </w:rPr>
        <w:t>atenda às condições de habilitação compatíveis</w:t>
      </w:r>
      <w:r>
        <w:rPr>
          <w:color w:val="000000"/>
        </w:rPr>
        <w:t xml:space="preserve"> com a parcela assumida;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sdt>
        <w:sdtPr>
          <w:tag w:val="goog_rdk_24"/>
          <w:id w:val="453955954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</w:rPr>
            <w:t>✔</w:t>
          </w:r>
        </w:sdtContent>
      </w:sdt>
      <w:r>
        <w:rPr>
          <w:color w:val="000000"/>
        </w:rPr>
        <w:t xml:space="preserve"> necessidade de </w:t>
      </w:r>
      <w:r>
        <w:rPr>
          <w:b/>
          <w:bCs/>
          <w:color w:val="000000"/>
        </w:rPr>
        <w:t>anuência formal</w:t>
      </w:r>
      <w:r>
        <w:rPr>
          <w:color w:val="000000"/>
        </w:rPr>
        <w:t xml:space="preserve"> da Administração;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sdt>
        <w:sdtPr>
          <w:tag w:val="goog_rdk_25"/>
          <w:id w:val="-1783028280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</w:rPr>
            <w:t>✔</w:t>
          </w:r>
        </w:sdtContent>
      </w:sdt>
      <w:r>
        <w:rPr>
          <w:color w:val="000000"/>
        </w:rPr>
        <w:t xml:space="preserve"> vedação de subcontratação que implique </w:t>
      </w:r>
      <w:r>
        <w:rPr>
          <w:b/>
          <w:bCs/>
          <w:color w:val="000000"/>
        </w:rPr>
        <w:t xml:space="preserve">burla </w:t>
      </w:r>
      <w:proofErr w:type="gramStart"/>
      <w:r>
        <w:rPr>
          <w:b/>
          <w:bCs/>
          <w:color w:val="000000"/>
        </w:rPr>
        <w:t>à</w:t>
      </w:r>
      <w:proofErr w:type="gramEnd"/>
      <w:r>
        <w:rPr>
          <w:b/>
          <w:bCs/>
          <w:color w:val="000000"/>
        </w:rPr>
        <w:t xml:space="preserve"> licitação</w:t>
      </w:r>
      <w:r>
        <w:rPr>
          <w:color w:val="000000"/>
        </w:rPr>
        <w:t xml:space="preserve"> ou </w:t>
      </w:r>
      <w:r>
        <w:rPr>
          <w:b/>
          <w:bCs/>
          <w:color w:val="000000"/>
        </w:rPr>
        <w:t>intermediação indevida</w:t>
      </w:r>
      <w:r>
        <w:rPr>
          <w:color w:val="000000"/>
        </w:rPr>
        <w:t>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>A</w:t>
      </w:r>
      <w:r>
        <w:rPr>
          <w:color w:val="000000"/>
        </w:rPr>
        <w:t xml:space="preserve"> Lei 14.133/2021 inovou ao permitir que a </w:t>
      </w:r>
      <w:r>
        <w:rPr>
          <w:b/>
          <w:bCs/>
          <w:color w:val="000000"/>
        </w:rPr>
        <w:t>qualificação técnica</w:t>
      </w:r>
      <w:r>
        <w:rPr>
          <w:color w:val="000000"/>
        </w:rPr>
        <w:t xml:space="preserve"> seja comprovada mediante atestados de </w:t>
      </w:r>
      <w:r>
        <w:rPr>
          <w:b/>
          <w:bCs/>
          <w:color w:val="000000"/>
        </w:rPr>
        <w:t>potencial subcontratado</w:t>
      </w:r>
      <w:r>
        <w:rPr>
          <w:color w:val="000000"/>
        </w:rPr>
        <w:t xml:space="preserve">, limitada a </w:t>
      </w:r>
      <w:r>
        <w:rPr>
          <w:b/>
          <w:bCs/>
          <w:color w:val="000000"/>
        </w:rPr>
        <w:t>25% do objeto</w:t>
      </w:r>
      <w:r>
        <w:rPr>
          <w:color w:val="000000"/>
        </w:rPr>
        <w:t xml:space="preserve"> (</w:t>
      </w:r>
      <w:r>
        <w:rPr>
          <w:b/>
          <w:bCs/>
          <w:color w:val="000000"/>
        </w:rPr>
        <w:t>art. 67, §9º</w:t>
      </w:r>
      <w:r>
        <w:rPr>
          <w:color w:val="000000"/>
        </w:rPr>
        <w:t xml:space="preserve">), mantendo-se a regra de que as exigências recaiam sobre as </w:t>
      </w:r>
      <w:r>
        <w:rPr>
          <w:b/>
          <w:bCs/>
          <w:color w:val="000000"/>
        </w:rPr>
        <w:t>parcelas de maior relevância ou</w:t>
      </w:r>
      <w:r>
        <w:rPr>
          <w:b/>
          <w:bCs/>
          <w:color w:val="000000"/>
        </w:rPr>
        <w:t xml:space="preserve"> valor significativo</w:t>
      </w:r>
      <w:r>
        <w:rPr>
          <w:color w:val="000000"/>
        </w:rPr>
        <w:t xml:space="preserve"> (</w:t>
      </w:r>
      <w:r>
        <w:rPr>
          <w:b/>
          <w:bCs/>
          <w:color w:val="000000"/>
        </w:rPr>
        <w:t>§1º</w:t>
      </w:r>
      <w:sdt>
        <w:sdtPr>
          <w:tag w:val="goog_rdk_26"/>
          <w:id w:val="1263104636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</w:rPr>
            <w:t xml:space="preserve">, critério ≥ 4%). Tal previsão não elimina a necessidade de avaliar a </w:t>
          </w:r>
        </w:sdtContent>
      </w:sdt>
      <w:r>
        <w:rPr>
          <w:b/>
          <w:bCs/>
          <w:color w:val="000000"/>
        </w:rPr>
        <w:t>compatibilidade técnica</w:t>
      </w:r>
      <w:r>
        <w:rPr>
          <w:color w:val="000000"/>
        </w:rPr>
        <w:t xml:space="preserve"> entre a experiência apresentada e a parcela efetivamente subcontratada.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É vedada a subcontratação </w:t>
      </w:r>
      <w:r>
        <w:rPr>
          <w:b/>
          <w:bCs/>
          <w:color w:val="000000"/>
        </w:rPr>
        <w:t>integral do objeto</w:t>
      </w:r>
      <w:r>
        <w:rPr>
          <w:color w:val="000000"/>
        </w:rPr>
        <w:t>, bem como a transf</w:t>
      </w:r>
      <w:r>
        <w:rPr>
          <w:color w:val="000000"/>
        </w:rPr>
        <w:t xml:space="preserve">erência de parcelas cuja execução tenha fundamentado a </w:t>
      </w:r>
      <w:r>
        <w:rPr>
          <w:b/>
          <w:bCs/>
          <w:color w:val="000000"/>
        </w:rPr>
        <w:t>habilitação técnico-operacional ou técnico-profissional</w:t>
      </w:r>
      <w:r>
        <w:rPr>
          <w:color w:val="000000"/>
        </w:rPr>
        <w:t xml:space="preserve"> do licitante, salvo quando </w:t>
      </w:r>
      <w:r>
        <w:rPr>
          <w:b/>
          <w:bCs/>
          <w:color w:val="000000"/>
        </w:rPr>
        <w:t>expressamente admitido</w:t>
      </w:r>
      <w:r>
        <w:rPr>
          <w:color w:val="000000"/>
        </w:rPr>
        <w:t xml:space="preserve"> e </w:t>
      </w:r>
      <w:r>
        <w:rPr>
          <w:b/>
          <w:bCs/>
          <w:color w:val="000000"/>
        </w:rPr>
        <w:t>tecnicamente justificado</w:t>
      </w:r>
      <w:r>
        <w:rPr>
          <w:color w:val="000000"/>
        </w:rPr>
        <w:t>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>A decisão administrativa quanto à autorização, vedação ou restrição</w:t>
      </w:r>
      <w:r>
        <w:rPr>
          <w:color w:val="000000"/>
        </w:rPr>
        <w:t xml:space="preserve"> da subcontratação possui natureza </w:t>
      </w:r>
      <w:r>
        <w:rPr>
          <w:b/>
          <w:bCs/>
          <w:color w:val="000000"/>
        </w:rPr>
        <w:t>técnico-discricionária</w:t>
      </w:r>
      <w:r>
        <w:rPr>
          <w:color w:val="000000"/>
        </w:rPr>
        <w:t xml:space="preserve">, devendo ser </w:t>
      </w:r>
      <w:r>
        <w:rPr>
          <w:b/>
          <w:bCs/>
          <w:color w:val="000000"/>
        </w:rPr>
        <w:t>motivada</w:t>
      </w:r>
      <w:r>
        <w:rPr>
          <w:color w:val="000000"/>
        </w:rPr>
        <w:t xml:space="preserve">, com indicação dos </w:t>
      </w:r>
      <w:r>
        <w:rPr>
          <w:b/>
          <w:bCs/>
          <w:color w:val="000000"/>
        </w:rPr>
        <w:t>fundamentos de fato e de direito</w:t>
      </w:r>
      <w:r>
        <w:rPr>
          <w:color w:val="000000"/>
        </w:rPr>
        <w:t xml:space="preserve">, em observância ao </w:t>
      </w:r>
      <w:r>
        <w:rPr>
          <w:b/>
          <w:bCs/>
          <w:color w:val="000000"/>
        </w:rPr>
        <w:t>princípio da motivação</w:t>
      </w:r>
      <w:r>
        <w:rPr>
          <w:color w:val="000000"/>
        </w:rPr>
        <w:t xml:space="preserve"> e à jurisprudência do TCU (Acórdão 1.453/2009 – Plenário). A justificativa deverá demonstrar a </w:t>
      </w:r>
      <w:r>
        <w:rPr>
          <w:b/>
          <w:bCs/>
          <w:color w:val="000000"/>
        </w:rPr>
        <w:t>adequação da medida às características do objeto, aos riscos contratuais e ao interesse público</w:t>
      </w:r>
      <w:r>
        <w:rPr>
          <w:color w:val="000000"/>
        </w:rPr>
        <w:t>.</w:t>
      </w:r>
    </w:p>
    <w:p w:rsidR="00A92AC7" w:rsidRDefault="00A92AC7">
      <w:pPr>
        <w:ind w:right="142" w:hanging="2"/>
        <w:jc w:val="both"/>
      </w:pP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b/>
          <w:bCs/>
        </w:rPr>
      </w:pPr>
      <w:r>
        <w:rPr>
          <w:b/>
          <w:bCs/>
        </w:rPr>
        <w:t>17. IMPACTOS AMBIENTAIS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17.1. A execução do objeto poderá implicar impactos ambientais, os quais devem ser identificados, avaliados e, quando necessário, mitigados, em conformidade com a legislação ambiental vigente e as normas aplicáveis.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highlight w:val="yellow"/>
        </w:rPr>
      </w:pPr>
      <w:r>
        <w:lastRenderedPageBreak/>
        <w:t>17</w:t>
      </w:r>
      <w:r>
        <w:rPr>
          <w:highlight w:val="yellow"/>
        </w:rPr>
        <w:t>.2. A análise preliminar da solução a</w:t>
      </w:r>
      <w:r>
        <w:rPr>
          <w:highlight w:val="yellow"/>
        </w:rPr>
        <w:t>dotada indica que não há impactos ambientais relevantes associados à execução do objeto, além daqueles inerentes às atividades usuais de engenharia;</w:t>
      </w:r>
    </w:p>
    <w:p w:rsidR="00A92AC7" w:rsidRDefault="007A6D20">
      <w:pPr>
        <w:ind w:right="142" w:hanging="2"/>
        <w:jc w:val="both"/>
        <w:rPr>
          <w:highlight w:val="cyan"/>
        </w:rPr>
      </w:pPr>
      <w:r>
        <w:rPr>
          <w:highlight w:val="cyan"/>
        </w:rPr>
        <w:t>OU</w:t>
      </w:r>
    </w:p>
    <w:p w:rsidR="00A92AC7" w:rsidRDefault="007A6D20">
      <w:pPr>
        <w:ind w:right="142" w:hanging="2"/>
        <w:jc w:val="both"/>
      </w:pPr>
      <w:r>
        <w:t>17</w:t>
      </w:r>
      <w:r>
        <w:rPr>
          <w:highlight w:val="yellow"/>
        </w:rPr>
        <w:t>.2. A análise preliminar da solução adotada indica que há possibilidade de ocorrência de impactos ambi</w:t>
      </w:r>
      <w:r>
        <w:rPr>
          <w:highlight w:val="yellow"/>
        </w:rPr>
        <w:t>entais, conforme descrito a seguir.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17.3. Dentre os impactos ambientais, podem ser identificados, entre outros: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a) movimentação de terra e alteração do solo;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b) supressão de vegetação;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c) geração de resíduos sólidos;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d) emissão de ruídos, poeira ou vibra</w:t>
      </w:r>
      <w:r>
        <w:rPr>
          <w:highlight w:val="yellow"/>
        </w:rPr>
        <w:t>ções;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e) interferência em recursos hídricos;</w:t>
      </w:r>
    </w:p>
    <w:p w:rsidR="00A92AC7" w:rsidRDefault="007A6D20">
      <w:pPr>
        <w:ind w:right="142" w:hanging="2"/>
        <w:jc w:val="both"/>
      </w:pPr>
      <w:r>
        <w:rPr>
          <w:highlight w:val="yellow"/>
        </w:rPr>
        <w:t>f) impacto sobre a fauna e a flora locais.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17.4. Para mitigação dos impactos ambientais, deverão ser adotadas medidas adequadas, tais como: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a) destinação ambientalmente adequada de resíduos;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b) controle de emi</w:t>
      </w:r>
      <w:r>
        <w:rPr>
          <w:highlight w:val="yellow"/>
        </w:rPr>
        <w:t>ssões de poeira e ruído;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c) recuperação de áreas degradadas;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d) proteção de recursos naturais;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e) cumprimento das condicionantes ambientais aplicáveis;</w:t>
      </w:r>
    </w:p>
    <w:p w:rsidR="00A92AC7" w:rsidRDefault="007A6D20">
      <w:pPr>
        <w:ind w:right="142" w:hanging="2"/>
        <w:jc w:val="both"/>
      </w:pPr>
      <w:r>
        <w:rPr>
          <w:highlight w:val="yellow"/>
        </w:rPr>
        <w:t>f) adoção de boas práticas de sustentabilidade na execução dos serviços.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highlight w:val="yellow"/>
        </w:rPr>
      </w:pPr>
      <w:r>
        <w:t>17</w:t>
      </w:r>
      <w:r>
        <w:rPr>
          <w:highlight w:val="yellow"/>
        </w:rPr>
        <w:t>.5. A necessidade de licenci</w:t>
      </w:r>
      <w:r>
        <w:rPr>
          <w:highlight w:val="yellow"/>
        </w:rPr>
        <w:t>amento ambiental será avaliada conforme a natureza e a localização do objeto, devendo ser observado que para a presente contratação não há exigência de licenciamento ambiental para a execução do objeto;</w:t>
      </w:r>
    </w:p>
    <w:p w:rsidR="00A92AC7" w:rsidRDefault="007A6D20">
      <w:pPr>
        <w:ind w:right="142" w:firstLine="0"/>
        <w:jc w:val="both"/>
        <w:rPr>
          <w:highlight w:val="cyan"/>
        </w:rPr>
      </w:pPr>
      <w:r>
        <w:rPr>
          <w:highlight w:val="cyan"/>
        </w:rPr>
        <w:t>OU</w:t>
      </w:r>
    </w:p>
    <w:p w:rsidR="00A92AC7" w:rsidRDefault="007A6D20">
      <w:pPr>
        <w:ind w:right="142" w:hanging="2"/>
        <w:jc w:val="both"/>
      </w:pPr>
      <w:r>
        <w:t>17</w:t>
      </w:r>
      <w:r>
        <w:rPr>
          <w:highlight w:val="yellow"/>
        </w:rPr>
        <w:t xml:space="preserve">.5. A necessidade de licenciamento ambiental será avaliada conforme a natureza e a localização do objeto, devendo ser observado que para a presente contratação há necessidade de licenciamento ambiental, devendo ser obtidas as licenças pertinentes antes do </w:t>
      </w:r>
      <w:r>
        <w:rPr>
          <w:highlight w:val="yellow"/>
        </w:rPr>
        <w:t>início da execução.</w:t>
      </w:r>
    </w:p>
    <w:p w:rsidR="00A92AC7" w:rsidRDefault="007A6D20">
      <w:pPr>
        <w:ind w:right="142" w:hanging="2"/>
        <w:jc w:val="both"/>
      </w:pPr>
      <w:r>
        <w:t>17</w:t>
      </w:r>
      <w:r>
        <w:rPr>
          <w:highlight w:val="yellow"/>
        </w:rPr>
        <w:t>.5.1. Para atividade específica, são necessárias as licenças descritas: [especificar</w:t>
      </w:r>
      <w:proofErr w:type="gramStart"/>
      <w:r>
        <w:rPr>
          <w:highlight w:val="yellow"/>
        </w:rPr>
        <w:t>]</w:t>
      </w:r>
      <w:proofErr w:type="gramEnd"/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17.6. O licenciamento ambiental exigido deverá ser providenciado pela</w:t>
      </w:r>
      <w:r>
        <w:rPr>
          <w:highlight w:val="yellow"/>
        </w:rPr>
        <w:t xml:space="preserve"> Administração </w:t>
      </w:r>
      <w:r>
        <w:rPr>
          <w:highlight w:val="cyan"/>
        </w:rPr>
        <w:t xml:space="preserve">OU </w:t>
      </w:r>
      <w:r>
        <w:rPr>
          <w:highlight w:val="yellow"/>
        </w:rPr>
        <w:t>Contratada</w:t>
      </w:r>
      <w:r>
        <w:t xml:space="preserve">. 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17.7. A execução do objeto deverá observar int</w:t>
      </w:r>
      <w:r>
        <w:t>egralmente as normas ambientais aplicáveis, sendo responsabilidade do contratado o cumprimento das obrigações legais, inclusive quanto a eventuais sanções decorrentes de infrações ambientais.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lastRenderedPageBreak/>
        <w:t xml:space="preserve">17.8. A análise dos impactos ambientais integra o planejamento </w:t>
      </w:r>
      <w:r>
        <w:t>da contratação, contribuindo para a sustentabilidade da solução adotada e para a prevenção de riscos à execução contratual.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b/>
          <w:bCs/>
        </w:rPr>
      </w:pPr>
      <w:r>
        <w:rPr>
          <w:b/>
          <w:bCs/>
        </w:rPr>
        <w:t xml:space="preserve">18. MATRIZ RISCOS DA CONTRATAÇÃO 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18.1. Considerando as características do objeto e a natureza da contratação, será adotada matriz de riscos, como instrumento de alocação objetiva de responsabilidades entre a Administração e o contratado, nos termos da Lei nº 14.133/2021.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18.2. A matriz d</w:t>
      </w:r>
      <w:r>
        <w:t>e riscos tem por finalidade: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a) definir previamente a responsabilidade pelas ocorrências supervenientes à contratação;</w:t>
      </w:r>
    </w:p>
    <w:p w:rsidR="00A92AC7" w:rsidRDefault="007A6D20">
      <w:pPr>
        <w:ind w:right="142" w:hanging="2"/>
        <w:jc w:val="both"/>
      </w:pPr>
      <w:r>
        <w:t>b) aumentar a previsibilidade da execução contratual;</w:t>
      </w:r>
    </w:p>
    <w:p w:rsidR="00A92AC7" w:rsidRDefault="007A6D20">
      <w:pPr>
        <w:ind w:right="142" w:hanging="2"/>
        <w:jc w:val="both"/>
      </w:pPr>
      <w:r>
        <w:t>c) reduzir a ocorrência de pleitos de reequilíbrio econômico-financeiro;</w:t>
      </w:r>
    </w:p>
    <w:p w:rsidR="00A92AC7" w:rsidRDefault="007A6D20">
      <w:pPr>
        <w:ind w:right="142" w:hanging="2"/>
        <w:jc w:val="both"/>
      </w:pPr>
      <w:r>
        <w:t>d) confer</w:t>
      </w:r>
      <w:r>
        <w:t>ir maior segurança jurídica às partes;</w:t>
      </w:r>
    </w:p>
    <w:p w:rsidR="00A92AC7" w:rsidRDefault="007A6D20">
      <w:pPr>
        <w:ind w:right="142" w:hanging="2"/>
        <w:jc w:val="both"/>
      </w:pPr>
      <w:r>
        <w:t>e) aprimorar a gestão e fiscalização do contrato.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18.3. A alocação de riscos observará, como regra, a atribuição à parte que detenha melhores condições de gerenciá-los, considerando: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a) capacidade técnica;</w:t>
      </w:r>
    </w:p>
    <w:p w:rsidR="00A92AC7" w:rsidRDefault="007A6D20">
      <w:pPr>
        <w:ind w:right="142" w:hanging="2"/>
        <w:jc w:val="both"/>
      </w:pPr>
      <w:r>
        <w:t>b) capaci</w:t>
      </w:r>
      <w:r>
        <w:t>dade operacional;</w:t>
      </w:r>
    </w:p>
    <w:p w:rsidR="00A92AC7" w:rsidRDefault="007A6D20">
      <w:pPr>
        <w:ind w:right="142" w:hanging="2"/>
        <w:jc w:val="both"/>
      </w:pPr>
      <w:r>
        <w:t>c) acesso à informação;</w:t>
      </w:r>
    </w:p>
    <w:p w:rsidR="00A92AC7" w:rsidRDefault="007A6D20">
      <w:pPr>
        <w:ind w:right="142" w:hanging="2"/>
        <w:jc w:val="both"/>
      </w:pPr>
      <w:r>
        <w:t>d) controle sobre a ocorrência do evento.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18.4. Sem prejuízo da análise específica a ser realizada na fase própria, a matriz de riscos deverá observar, em linhas gerais: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a) riscos relacionados a falhas de projeto, especificações ou informações fornecidas pela Administração serão atribuídos à Administração;</w:t>
      </w:r>
    </w:p>
    <w:p w:rsidR="00A92AC7" w:rsidRDefault="007A6D20">
      <w:pPr>
        <w:ind w:right="142" w:hanging="2"/>
        <w:jc w:val="both"/>
      </w:pPr>
      <w:r>
        <w:t>b) riscos inerentes à execução dos serviços serão atribuídos ao contratado;</w:t>
      </w:r>
    </w:p>
    <w:p w:rsidR="00A92AC7" w:rsidRDefault="007A6D20">
      <w:pPr>
        <w:ind w:right="142" w:hanging="2"/>
        <w:jc w:val="both"/>
      </w:pPr>
      <w:r>
        <w:t xml:space="preserve">c) riscos decorrentes de condições do </w:t>
      </w:r>
      <w:proofErr w:type="gramStart"/>
      <w:r>
        <w:t>loca</w:t>
      </w:r>
      <w:r>
        <w:t>l não informadas</w:t>
      </w:r>
      <w:proofErr w:type="gramEnd"/>
      <w:r>
        <w:t xml:space="preserve"> adequadamente serão atribuídos à Administração;</w:t>
      </w:r>
    </w:p>
    <w:p w:rsidR="00A92AC7" w:rsidRDefault="007A6D20">
      <w:pPr>
        <w:ind w:right="142" w:hanging="2"/>
        <w:jc w:val="both"/>
      </w:pPr>
      <w:r>
        <w:t>d) riscos relacionados à execução, métodos construtivos, produtividade e organização dos serviços serão atribuídos ao contratado;</w:t>
      </w:r>
    </w:p>
    <w:p w:rsidR="00A92AC7" w:rsidRDefault="007A6D20">
      <w:pPr>
        <w:ind w:right="142" w:hanging="2"/>
        <w:jc w:val="both"/>
      </w:pPr>
      <w:r>
        <w:t>e) riscos decorrentes de variações ordinárias de mercado serã</w:t>
      </w:r>
      <w:r>
        <w:t>o atribuídos ao contratado;</w:t>
      </w:r>
    </w:p>
    <w:p w:rsidR="00A92AC7" w:rsidRDefault="007A6D20">
      <w:pPr>
        <w:ind w:right="142" w:hanging="2"/>
        <w:jc w:val="both"/>
      </w:pPr>
      <w:r>
        <w:t>f) riscos extraordinários ou imprevisíveis serão tratados conforme a legislação aplicável.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18.5. A matriz de riscos será elaborada em momento próprio da fase de planejamento da contratação, devendo integrar o Projeto Básico e/o</w:t>
      </w:r>
      <w:r>
        <w:t>u o contrato, quando aplicável, constituindo instrumento vinculante para a execução contratual.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lastRenderedPageBreak/>
        <w:t>18.6. A adoção da matriz de riscos será especialmente relevante em contratações: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a) de maior porte ou complexidade técnica;</w:t>
      </w:r>
    </w:p>
    <w:p w:rsidR="00A92AC7" w:rsidRDefault="007A6D20">
      <w:pPr>
        <w:ind w:right="142" w:hanging="2"/>
        <w:jc w:val="both"/>
      </w:pPr>
      <w:r>
        <w:t>b) com elevado grau de incerteza n</w:t>
      </w:r>
      <w:r>
        <w:t>a execução;</w:t>
      </w:r>
    </w:p>
    <w:p w:rsidR="00A92AC7" w:rsidRDefault="007A6D20">
      <w:pPr>
        <w:ind w:right="142" w:hanging="2"/>
        <w:jc w:val="both"/>
      </w:pPr>
      <w:r>
        <w:t>c) que envolvam múltiplas etapas ou disciplinas;</w:t>
      </w:r>
    </w:p>
    <w:p w:rsidR="00A92AC7" w:rsidRDefault="007A6D20">
      <w:pPr>
        <w:ind w:right="142" w:hanging="2"/>
        <w:jc w:val="both"/>
      </w:pPr>
      <w:r>
        <w:t>d) com impacto relevante no equilíbrio econômico-financeiro do contrato.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 xml:space="preserve">18.7. A matriz de riscos deverá ser elaborada de forma específica para o objeto da contratação, vedada </w:t>
      </w:r>
      <w:proofErr w:type="gramStart"/>
      <w:r>
        <w:t>a</w:t>
      </w:r>
      <w:proofErr w:type="gramEnd"/>
      <w:r>
        <w:t xml:space="preserve"> utilização de mo</w:t>
      </w:r>
      <w:r>
        <w:t>delos genéricos ou padronizados sem a devida adequação às características da contratação.</w:t>
      </w:r>
    </w:p>
    <w:p w:rsidR="00A92AC7" w:rsidRDefault="00A92AC7">
      <w:pPr>
        <w:ind w:right="142" w:hanging="2"/>
        <w:jc w:val="both"/>
      </w:pP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b/>
          <w:bCs/>
        </w:rPr>
      </w:pPr>
      <w:r>
        <w:rPr>
          <w:b/>
          <w:bCs/>
        </w:rPr>
        <w:t>19. CONTRATAÇÕES CORRELATAS OU INTERDEPENDENTES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19.1. Para a adequada execução do objeto, foi realizada análise quanto à existência de contratações correlatas ou i</w:t>
      </w:r>
      <w:r>
        <w:t>nterdependentes, entendidas como aquelas que possuam relação direta com a solução adotada ou que sejam necessárias para sua plena funcionalidade.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 xml:space="preserve">19.2. Consideram-se contratações correlatas </w:t>
      </w:r>
      <w:proofErr w:type="gramStart"/>
      <w:r>
        <w:t>aquelas</w:t>
      </w:r>
      <w:proofErr w:type="gramEnd"/>
      <w:r>
        <w:t xml:space="preserve"> que guardam afinidade com o objeto, mas que podem ser executadas de forma independente, enquanto as contratações interdependentes são aquelas cuja execução é necessária para viabilizar ou complementar o o</w:t>
      </w:r>
      <w:r>
        <w:t>bjeto principal.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highlight w:val="yellow"/>
          <w:u w:val="single"/>
        </w:rPr>
      </w:pPr>
      <w:r>
        <w:t>19</w:t>
      </w:r>
      <w:r>
        <w:rPr>
          <w:highlight w:val="yellow"/>
        </w:rPr>
        <w:t>.3. Para esta solução não há contratações que guardam relação/afinidade/dependência com o objeto da compra/contratação pretendida, sejam elas já realizadas ou contratações futuras.</w:t>
      </w:r>
    </w:p>
    <w:p w:rsidR="00A92AC7" w:rsidRDefault="007A6D20">
      <w:pPr>
        <w:ind w:right="142" w:hanging="2"/>
        <w:jc w:val="both"/>
      </w:pPr>
      <w:r>
        <w:rPr>
          <w:highlight w:val="cyan"/>
        </w:rPr>
        <w:t>OU</w:t>
      </w:r>
    </w:p>
    <w:p w:rsidR="00A92AC7" w:rsidRDefault="007A6D20">
      <w:pPr>
        <w:ind w:right="142" w:hanging="2"/>
        <w:jc w:val="both"/>
      </w:pPr>
      <w:r>
        <w:t>19</w:t>
      </w:r>
      <w:r>
        <w:rPr>
          <w:highlight w:val="yellow"/>
        </w:rPr>
        <w:t xml:space="preserve">.3. Verifica-se que as seguintes contratações são </w:t>
      </w:r>
      <w:r>
        <w:rPr>
          <w:highlight w:val="yellow"/>
        </w:rPr>
        <w:t>correlatas ou interdependentes, para a viabilidade e a contratação desta demanda</w:t>
      </w:r>
      <w:r>
        <w:t>: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a) [descrever contratação correlata/interdependente – ex.: execução de rede elétrica, drenagem, aquisição de equipamentos, serviços complementares, etc.];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b) [indicar relaçã</w:t>
      </w:r>
      <w:r>
        <w:rPr>
          <w:highlight w:val="yellow"/>
        </w:rPr>
        <w:t>o com o objeto principal];</w:t>
      </w:r>
    </w:p>
    <w:p w:rsidR="00A92AC7" w:rsidRDefault="007A6D20">
      <w:pPr>
        <w:ind w:right="142" w:hanging="2"/>
        <w:jc w:val="both"/>
      </w:pPr>
      <w:r>
        <w:rPr>
          <w:highlight w:val="yellow"/>
        </w:rPr>
        <w:t>c) [informar situação – já contratada, em planejamento ou futura].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19.4. Nos casos em que existam contratações interdependentes, deverá ser assegurada a compatibilidade entre os cronogramas, de modo a evitar prejuízos à execução</w:t>
      </w:r>
      <w:r>
        <w:t xml:space="preserve"> ou à funcionalidade do objeto.</w:t>
      </w:r>
    </w:p>
    <w:p w:rsidR="00A92AC7" w:rsidRDefault="00A92AC7">
      <w:pPr>
        <w:ind w:right="142" w:hanging="2"/>
        <w:jc w:val="both"/>
      </w:pP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b/>
          <w:bCs/>
        </w:rPr>
      </w:pPr>
      <w:r>
        <w:rPr>
          <w:b/>
          <w:bCs/>
        </w:rPr>
        <w:t>20. PROVIDÊNCIAS PRÉVIAS À CONTRATAÇÃO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rPr>
          <w:highlight w:val="yellow"/>
        </w:rPr>
        <w:lastRenderedPageBreak/>
        <w:t>20.1.</w:t>
      </w:r>
      <w:r>
        <w:t xml:space="preserve"> </w:t>
      </w:r>
      <w:r>
        <w:rPr>
          <w:color w:val="000000"/>
          <w:highlight w:val="yellow"/>
        </w:rPr>
        <w:t xml:space="preserve">Não se </w:t>
      </w:r>
      <w:proofErr w:type="gramStart"/>
      <w:r>
        <w:rPr>
          <w:color w:val="000000"/>
          <w:highlight w:val="yellow"/>
        </w:rPr>
        <w:t>vislumbra na presente contratação providências prévias</w:t>
      </w:r>
      <w:proofErr w:type="gramEnd"/>
      <w:r>
        <w:rPr>
          <w:color w:val="000000"/>
          <w:highlight w:val="yellow"/>
        </w:rPr>
        <w:t xml:space="preserve"> a serem adotadas.</w:t>
      </w:r>
    </w:p>
    <w:p w:rsidR="00A92AC7" w:rsidRDefault="007A6D20">
      <w:pPr>
        <w:ind w:right="142" w:hanging="2"/>
        <w:jc w:val="both"/>
      </w:pPr>
      <w:r>
        <w:rPr>
          <w:highlight w:val="cyan"/>
        </w:rPr>
        <w:t>OU</w:t>
      </w:r>
    </w:p>
    <w:p w:rsidR="00A92AC7" w:rsidRDefault="007A6D20">
      <w:pPr>
        <w:ind w:right="142" w:hanging="2"/>
        <w:jc w:val="both"/>
      </w:pPr>
      <w:r>
        <w:rPr>
          <w:highlight w:val="yellow"/>
        </w:rPr>
        <w:t>20.1. Para a adequada execução do objeto, foram identificadas as providências prévias necessárias à contratação, as quais deverão ser adotadas antes do início da execução, a fim de evitar impedimentos, atrasos ou paralisações.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20.2. Dentre as principais p</w:t>
      </w:r>
      <w:r>
        <w:rPr>
          <w:highlight w:val="yellow"/>
        </w:rPr>
        <w:t>rovidências prévias, destacam-se:</w:t>
      </w:r>
    </w:p>
    <w:p w:rsidR="00A92AC7" w:rsidRDefault="00A92AC7">
      <w:pPr>
        <w:ind w:right="142" w:hanging="2"/>
        <w:jc w:val="both"/>
        <w:rPr>
          <w:highlight w:val="yellow"/>
        </w:rPr>
      </w:pP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a) regularização do bem vinculador, incluindo comprovação da propriedade, posse ou autorização para intervenção no local;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b) obtenção de licenças, autorizações ou alvarás, quando exigidos pela legislação aplicável;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c) ela</w:t>
      </w:r>
      <w:r>
        <w:rPr>
          <w:highlight w:val="yellow"/>
        </w:rPr>
        <w:t>boração e validação dos documentos técnicos, especialmente o Projeto Básico e demais peças de engenharia;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d) levantamentos complementares, tais como topografia, sondagens, estudos ambientais ou outros necessários;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e) verificação de interferências, incluind</w:t>
      </w:r>
      <w:r>
        <w:rPr>
          <w:highlight w:val="yellow"/>
        </w:rPr>
        <w:t>o redes de infraestrutura existentes (água, energia, esgoto, drenagem, telecomunicações);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f) disponibilização de recursos orçamentários e financeiros, compatíveis com o cronograma da contratação;</w:t>
      </w:r>
    </w:p>
    <w:p w:rsidR="00A92AC7" w:rsidRDefault="007A6D20">
      <w:pPr>
        <w:ind w:right="142" w:hanging="2"/>
        <w:jc w:val="both"/>
      </w:pPr>
      <w:r>
        <w:rPr>
          <w:highlight w:val="yellow"/>
        </w:rPr>
        <w:t>g) definição da equipe de fiscalização e gestão contratual.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 xml:space="preserve">20.4. A responsabilidade pela adoção das providências prévias caberá à </w:t>
      </w:r>
      <w:r>
        <w:rPr>
          <w:highlight w:val="yellow"/>
        </w:rPr>
        <w:t xml:space="preserve">Administração </w:t>
      </w:r>
      <w:r>
        <w:rPr>
          <w:highlight w:val="cyan"/>
        </w:rPr>
        <w:t>OU</w:t>
      </w:r>
      <w:r>
        <w:rPr>
          <w:highlight w:val="yellow"/>
        </w:rPr>
        <w:t xml:space="preserve"> à Contratada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20.5. A ausência ou insuficiência das providências prévias poderá comprometer o início ou a continuidade da execução, podendo resultar em atrasos, parali</w:t>
      </w:r>
      <w:r>
        <w:t>sações ou necessidade de reprogramação da contratação.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20.6. A identificação e o tratamento das providências prévias integram o planejamento da contratação, contribuindo para a segurança jurídica, a eficiência da execução e a adequada aplicação dos recurs</w:t>
      </w:r>
      <w:r>
        <w:t>os públicos.</w:t>
      </w:r>
    </w:p>
    <w:p w:rsidR="00A92AC7" w:rsidRDefault="00A92AC7">
      <w:pPr>
        <w:ind w:right="142" w:hanging="2"/>
        <w:jc w:val="both"/>
      </w:pP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b/>
          <w:bCs/>
        </w:rPr>
      </w:pPr>
      <w:r>
        <w:rPr>
          <w:b/>
          <w:bCs/>
        </w:rPr>
        <w:t>21. RESULTADOS PRETENDIDOS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 xml:space="preserve">21.1. A contratação da solução proposta tem por finalidade alcançar resultados que assegurem a adequada prestação do serviço público relacionado ao objeto, promovendo </w:t>
      </w:r>
      <w:r>
        <w:rPr>
          <w:highlight w:val="yellow"/>
        </w:rPr>
        <w:t>[especificar: melhoria das condições de uso, s</w:t>
      </w:r>
      <w:r>
        <w:rPr>
          <w:highlight w:val="yellow"/>
        </w:rPr>
        <w:t>egurança, funcionalidade e eficiência da infraestrutura ou sistema envolvido].</w:t>
      </w:r>
    </w:p>
    <w:p w:rsidR="00A92AC7" w:rsidRDefault="00A92AC7">
      <w:pPr>
        <w:ind w:right="142" w:firstLine="0"/>
        <w:jc w:val="both"/>
      </w:pPr>
    </w:p>
    <w:p w:rsidR="00A92AC7" w:rsidRDefault="007A6D20">
      <w:pPr>
        <w:ind w:right="142" w:hanging="2"/>
        <w:jc w:val="both"/>
      </w:pPr>
      <w:r>
        <w:t>21.2. Sob o aspecto operacional, a contratação deverá resultar em: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a) melhoria na qualidade dos serviços prestados à população;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lastRenderedPageBreak/>
        <w:t>b) maior confiabilidade e continuidade do servi</w:t>
      </w:r>
      <w:r>
        <w:rPr>
          <w:highlight w:val="yellow"/>
        </w:rPr>
        <w:t>ço público;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 xml:space="preserve">c) </w:t>
      </w:r>
      <w:proofErr w:type="gramStart"/>
      <w:r>
        <w:rPr>
          <w:highlight w:val="yellow"/>
        </w:rPr>
        <w:t>otimização</w:t>
      </w:r>
      <w:proofErr w:type="gramEnd"/>
      <w:r>
        <w:rPr>
          <w:highlight w:val="yellow"/>
        </w:rPr>
        <w:t xml:space="preserve"> dos processos e das condições de operação;</w:t>
      </w:r>
    </w:p>
    <w:p w:rsidR="00A92AC7" w:rsidRDefault="007A6D20">
      <w:pPr>
        <w:ind w:right="142" w:hanging="2"/>
        <w:jc w:val="both"/>
      </w:pPr>
      <w:r>
        <w:rPr>
          <w:highlight w:val="yellow"/>
        </w:rPr>
        <w:t>d) redução de falhas ou interrupções no funcionamento.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21.3. Do ponto de vista econômico, espera-se: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a) utilização eficiente dos recursos públicos;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b) redução de custos futuros com manu</w:t>
      </w:r>
      <w:r>
        <w:rPr>
          <w:highlight w:val="yellow"/>
        </w:rPr>
        <w:t>tenção emergencial ou corretiva;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c) melhor relação custo-benefício ao longo do ciclo de vida do objeto.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21.4. Sob o aspecto institucional, a contratação contribuirá para: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a) fortalecimento da infraestrutura pública municipal;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b) atendimento às demandas da população;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c) cumprimento de obrigações legais e normativas;</w:t>
      </w:r>
    </w:p>
    <w:p w:rsidR="00A92AC7" w:rsidRDefault="007A6D20">
      <w:pPr>
        <w:ind w:right="142" w:hanging="2"/>
        <w:jc w:val="both"/>
        <w:rPr>
          <w:highlight w:val="yellow"/>
        </w:rPr>
      </w:pPr>
      <w:r>
        <w:rPr>
          <w:highlight w:val="yellow"/>
        </w:rPr>
        <w:t>d) melhoria dos indicadores de desempenho relacionados ao serviço público.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21.5. Os resultados pretendidos estão diretamente vinculados à solução definida neste Est</w:t>
      </w:r>
      <w:r>
        <w:t>udo Técnico Preliminar e deverão ser considerados como referência para a avaliação da execução contratual e da efetividade da contratação.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rPr>
          <w:b/>
          <w:bCs/>
        </w:rPr>
        <w:t>22.</w:t>
      </w:r>
      <w:r>
        <w:t xml:space="preserve"> DAS GARANTIAS E EXIGÊNCIAS COMPLEMENTARES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 xml:space="preserve">22.1. Nos termos dos </w:t>
      </w:r>
      <w:proofErr w:type="spellStart"/>
      <w:r>
        <w:t>arts</w:t>
      </w:r>
      <w:proofErr w:type="spellEnd"/>
      <w:r>
        <w:t>. 96 e seguintes da Lei nº 14.133/2021, aval</w:t>
      </w:r>
      <w:r>
        <w:t>ia-se a necessidade de exigência de garantia da execução, considerando o porte, a complexidade, os riscos da contratação e o impacto financeiro do objeto, visando resguardar a Administração quanto ao cumprimento das obrigações assumidas.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22.2. Na presente</w:t>
      </w:r>
      <w:r>
        <w:t xml:space="preserve"> contratação, a garantia deverá observar:</w:t>
      </w:r>
    </w:p>
    <w:p w:rsidR="00A92AC7" w:rsidRDefault="007A6D20">
      <w:pPr>
        <w:ind w:right="142" w:hanging="2"/>
        <w:jc w:val="both"/>
      </w:pPr>
      <w:r>
        <w:t>a) percentual a ser definido no contrato, conforme análise de risco e relevância da contratação;</w:t>
      </w:r>
      <w:r>
        <w:br/>
        <w:t>b) possibilidade de escolha, pelo contratado, dentre as modalidades legalmente previstas;</w:t>
      </w:r>
      <w:r>
        <w:br/>
        <w:t xml:space="preserve">c) condições de prestação, </w:t>
      </w:r>
      <w:r>
        <w:t>manutenção e execução da garantia.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22.6. Considerando as características do objeto, poderão ser exigidas, ainda, condições complementares relacionadas à execução contratual, tais como:</w:t>
      </w:r>
    </w:p>
    <w:p w:rsidR="00A92AC7" w:rsidRDefault="007A6D20">
      <w:pPr>
        <w:ind w:right="142" w:hanging="2"/>
        <w:jc w:val="both"/>
      </w:pPr>
      <w:r>
        <w:t>a) prestação de assistência técnica durante a execução e/ou após a ent</w:t>
      </w:r>
      <w:r>
        <w:t>rega;</w:t>
      </w:r>
      <w:r>
        <w:br/>
        <w:t>b) treinamento de servidores ou usuários para operação de sistemas, equipamentos ou instalações;</w:t>
      </w:r>
      <w:r>
        <w:br/>
        <w:t>c) disponibilização de instalações ou estrutura mínima no local da contratação;</w:t>
      </w:r>
      <w:r>
        <w:br/>
        <w:t xml:space="preserve">d) outras exigências necessárias à adequada execução e funcionalidade do </w:t>
      </w:r>
      <w:r>
        <w:t>objeto.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b/>
          <w:bCs/>
          <w:color w:val="000000"/>
        </w:rPr>
        <w:lastRenderedPageBreak/>
        <w:t xml:space="preserve">Nota Explicativa: </w:t>
      </w:r>
      <w:r>
        <w:rPr>
          <w:color w:val="000000"/>
        </w:rPr>
        <w:t>A exigência de garantia contratual constitui faculdade da Administração e deve ser utilizada como instrumento de mitigação de riscos relevantes da contratação. A sua imposição demanda motivação técnica e administrativa na fase preparatória, considerando, e</w:t>
      </w:r>
      <w:r>
        <w:rPr>
          <w:color w:val="000000"/>
        </w:rPr>
        <w:t xml:space="preserve">ntre outros aspectos, o vulto, a complexidade, o prazo contratual, os riscos de inadimplemento, a exposição financeira da Administração e a relevância do objeto, conforme orientação do </w:t>
      </w:r>
      <w:r>
        <w:rPr>
          <w:b/>
          <w:bCs/>
          <w:color w:val="000000"/>
        </w:rPr>
        <w:t>TCU (Acórdão 3.126/2012 – Plenário)</w:t>
      </w:r>
      <w:r>
        <w:rPr>
          <w:color w:val="000000"/>
        </w:rPr>
        <w:t>. A exigência desnecessária ou despr</w:t>
      </w:r>
      <w:r>
        <w:rPr>
          <w:color w:val="000000"/>
        </w:rPr>
        <w:t>oporcional pode onerar a proposta, restringir a competitividade e dificultar a obtenção da solução mais vantajosa.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>Como regra, nos termos do art. 98 da Lei 14.133/2021 a garantia não excederá 5% do valor inicial do contrato, admitida majoração para até 10%</w:t>
      </w:r>
      <w:r>
        <w:rPr>
          <w:color w:val="000000"/>
        </w:rPr>
        <w:t xml:space="preserve"> mediante justificativa baseada na complexidade técnica e nos riscos envolvidos. Nos serviços e fornecimentos contínuos com vigência superior a um ano, o percentual incidirá sobre o valor anual do contrato (art. 98, parágrafo único).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>Nas contratações de ob</w:t>
      </w:r>
      <w:r>
        <w:rPr>
          <w:color w:val="000000"/>
        </w:rPr>
        <w:t xml:space="preserve">ras e serviços de engenharia de grande vulto, admite-se a exigência de garantia na </w:t>
      </w:r>
      <w:r>
        <w:rPr>
          <w:b/>
          <w:bCs/>
          <w:color w:val="000000"/>
        </w:rPr>
        <w:t>modalidade seguro-garantia com cláusula de retomada, em percentual de até 30% do valor inicial do contrato</w:t>
      </w:r>
      <w:r>
        <w:rPr>
          <w:color w:val="000000"/>
        </w:rPr>
        <w:t xml:space="preserve">, nos termos dos </w:t>
      </w:r>
      <w:proofErr w:type="spellStart"/>
      <w:r>
        <w:rPr>
          <w:color w:val="000000"/>
        </w:rPr>
        <w:t>arts</w:t>
      </w:r>
      <w:proofErr w:type="spellEnd"/>
      <w:r>
        <w:rPr>
          <w:color w:val="000000"/>
        </w:rPr>
        <w:t>. 99 e 102 da Lei nº 14.133/2021. Nessa hipóte</w:t>
      </w:r>
      <w:r>
        <w:rPr>
          <w:color w:val="000000"/>
        </w:rPr>
        <w:t>se, a definição do percentual deve ser tecnicamente motivada e estar correlacionada à matriz de riscos, ao grau de complexidade do empreendimento e à relevância do objeto. A cláusula de retomada permite que a seguradora, em caso de inadimplemento do contra</w:t>
      </w:r>
      <w:r>
        <w:rPr>
          <w:color w:val="000000"/>
        </w:rPr>
        <w:t>tado, assuma a execução e conclua o objeto, diretamente ou por subcontratação, atuando como interveniente anuente no contrato e em seus aditivos.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>Também deverá ser observada a hipótese de garantia adicional quando a proposta vencedora for inferior a 85% do valor orçado pela Administração (art. 59 da Lei 14.133/2021). Nesse caso, a garantia complementar deverá corresponder à diferença entre o valor d</w:t>
      </w:r>
      <w:r>
        <w:rPr>
          <w:color w:val="000000"/>
        </w:rPr>
        <w:t>o orçamento estimado e o valor da proposta vencedora, conforme a disciplina legal aplicável. Trata-se de mecanismo voltado à proteção da Administração diante de ofertas com elevado desconto e risco potencial de inexequibilidade.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>Em serviços com dedicação e</w:t>
      </w:r>
      <w:r>
        <w:rPr>
          <w:color w:val="000000"/>
        </w:rPr>
        <w:t xml:space="preserve">xclusiva de mão de obra, deve-se avaliar a conveniência de exigir cobertura da garantia para encargos trabalhistas e previdenciários inadimplidos. Também poderá ser analisada, conforme o objeto, a necessidade de exigências complementares, como assistência </w:t>
      </w:r>
      <w:r>
        <w:rPr>
          <w:color w:val="000000"/>
        </w:rPr>
        <w:t>técnica, treinamento ou disponibilização de instalações mínimas no local da execução.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  <w:rPr>
          <w:color w:val="000000"/>
        </w:rPr>
      </w:pPr>
      <w:r>
        <w:rPr>
          <w:color w:val="000000"/>
        </w:rPr>
        <w:t xml:space="preserve">Por fim, é importante distinguir três planos normativos diversos de garantia na Lei nº 14.133/2021: a garantia de proposta, exigível na fase </w:t>
      </w:r>
      <w:proofErr w:type="spellStart"/>
      <w:r>
        <w:rPr>
          <w:color w:val="000000"/>
        </w:rPr>
        <w:t>pré</w:t>
      </w:r>
      <w:proofErr w:type="spellEnd"/>
      <w:r>
        <w:rPr>
          <w:color w:val="000000"/>
        </w:rPr>
        <w:t>-contratual e limitada, em</w:t>
      </w:r>
      <w:r>
        <w:rPr>
          <w:color w:val="000000"/>
        </w:rPr>
        <w:t xml:space="preserve"> regra, a até 1% do valor estimado; a garantia de execução contratual, disciplinada nos </w:t>
      </w:r>
      <w:proofErr w:type="spellStart"/>
      <w:r>
        <w:rPr>
          <w:color w:val="000000"/>
        </w:rPr>
        <w:t>arts</w:t>
      </w:r>
      <w:proofErr w:type="spellEnd"/>
      <w:r>
        <w:rPr>
          <w:color w:val="000000"/>
        </w:rPr>
        <w:t>. 96 a 102; e a garantia do objeto, especialmente relevante em obras de engenharia, em que subsiste a responsabilidade do contratado pela solidez e segurança da obr</w:t>
      </w:r>
      <w:r>
        <w:rPr>
          <w:color w:val="000000"/>
        </w:rPr>
        <w:t xml:space="preserve">a, inclusive com garantia </w:t>
      </w:r>
      <w:r>
        <w:rPr>
          <w:color w:val="000000"/>
        </w:rPr>
        <w:lastRenderedPageBreak/>
        <w:t xml:space="preserve">mínima de </w:t>
      </w:r>
      <w:proofErr w:type="gramStart"/>
      <w:r>
        <w:rPr>
          <w:color w:val="000000"/>
        </w:rPr>
        <w:t>5</w:t>
      </w:r>
      <w:proofErr w:type="gramEnd"/>
      <w:r>
        <w:rPr>
          <w:color w:val="000000"/>
        </w:rPr>
        <w:t xml:space="preserve"> anos, sem prejuízo de responsabilidades legais e contratuais adicionais. A definição quanto à exigência ou dispensa da garantia de execução deve, portanto, ser sempre ponderada, proporcional e expressamente motivada no</w:t>
      </w:r>
      <w:r>
        <w:rPr>
          <w:color w:val="000000"/>
        </w:rPr>
        <w:t>s autos.</w:t>
      </w:r>
    </w:p>
    <w:p w:rsidR="00A92AC7" w:rsidRDefault="007A6D20">
      <w:pPr>
        <w:ind w:right="142" w:firstLine="0"/>
        <w:jc w:val="both"/>
        <w:rPr>
          <w:b/>
          <w:bCs/>
          <w:highlight w:val="yellow"/>
        </w:rPr>
      </w:pPr>
      <w:r>
        <w:rPr>
          <w:b/>
          <w:bCs/>
          <w:highlight w:val="yellow"/>
        </w:rPr>
        <w:t>22.7. DA GARANTIA DA PROPOSTA</w:t>
      </w:r>
    </w:p>
    <w:p w:rsidR="00A92AC7" w:rsidRDefault="007A6D20">
      <w:pPr>
        <w:spacing w:before="240" w:after="240"/>
        <w:ind w:firstLine="0"/>
        <w:jc w:val="both"/>
        <w:rPr>
          <w:highlight w:val="yellow"/>
        </w:rPr>
      </w:pPr>
      <w:r>
        <w:rPr>
          <w:b/>
          <w:bCs/>
          <w:highlight w:val="yellow"/>
        </w:rPr>
        <w:t>22.7.1.</w:t>
      </w:r>
      <w:r>
        <w:rPr>
          <w:highlight w:val="yellow"/>
        </w:rPr>
        <w:t xml:space="preserve"> Foi analisada a conveniência da exigência de garantia da proposta prevista no art. 58 da Lei nº 14.133/2021, considerando os riscos inerentes à fase licitatória, especialmente aqueles relacionados à desistênci</w:t>
      </w:r>
      <w:r>
        <w:rPr>
          <w:highlight w:val="yellow"/>
        </w:rPr>
        <w:t>a do adjudicatário, à frustração da contratação e à necessidade de assegurar a seriedade das propostas apresentadas.</w:t>
      </w:r>
    </w:p>
    <w:p w:rsidR="00A92AC7" w:rsidRDefault="007A6D20">
      <w:pPr>
        <w:spacing w:before="240" w:after="240"/>
        <w:ind w:firstLine="0"/>
        <w:jc w:val="both"/>
        <w:rPr>
          <w:highlight w:val="yellow"/>
        </w:rPr>
      </w:pPr>
      <w:r>
        <w:rPr>
          <w:b/>
          <w:bCs/>
          <w:highlight w:val="yellow"/>
        </w:rPr>
        <w:t>22.7.2.</w:t>
      </w:r>
      <w:r>
        <w:rPr>
          <w:highlight w:val="yellow"/>
        </w:rPr>
        <w:t xml:space="preserve"> Após a análise das características da contratação, concluiu-se </w:t>
      </w:r>
      <w:proofErr w:type="gramStart"/>
      <w:r>
        <w:rPr>
          <w:highlight w:val="yellow"/>
        </w:rPr>
        <w:t>que</w:t>
      </w:r>
      <w:proofErr w:type="gramEnd"/>
    </w:p>
    <w:p w:rsidR="00A92AC7" w:rsidRDefault="007A6D20">
      <w:pPr>
        <w:spacing w:before="240" w:after="240"/>
        <w:ind w:firstLine="0"/>
        <w:jc w:val="both"/>
        <w:rPr>
          <w:b/>
          <w:bCs/>
          <w:highlight w:val="yellow"/>
        </w:rPr>
      </w:pPr>
      <w:proofErr w:type="gramStart"/>
      <w:r>
        <w:rPr>
          <w:b/>
          <w:bCs/>
          <w:highlight w:val="yellow"/>
        </w:rPr>
        <w:t>não</w:t>
      </w:r>
      <w:proofErr w:type="gramEnd"/>
      <w:r>
        <w:rPr>
          <w:b/>
          <w:bCs/>
          <w:highlight w:val="yellow"/>
        </w:rPr>
        <w:t xml:space="preserve"> se mostra necessária a exigência de garantia da proposta, po</w:t>
      </w:r>
      <w:r>
        <w:rPr>
          <w:b/>
          <w:bCs/>
          <w:highlight w:val="yellow"/>
        </w:rPr>
        <w:t>r inexistirem elementos que justifiquem a adoção dessa medida.</w:t>
      </w:r>
    </w:p>
    <w:p w:rsidR="00A92AC7" w:rsidRDefault="007A6D20">
      <w:pPr>
        <w:spacing w:before="240" w:after="240"/>
        <w:ind w:firstLine="0"/>
        <w:jc w:val="both"/>
        <w:rPr>
          <w:b/>
          <w:bCs/>
          <w:highlight w:val="cyan"/>
        </w:rPr>
      </w:pPr>
      <w:r>
        <w:rPr>
          <w:b/>
          <w:bCs/>
          <w:highlight w:val="cyan"/>
        </w:rPr>
        <w:t>OU</w:t>
      </w:r>
    </w:p>
    <w:p w:rsidR="00A92AC7" w:rsidRDefault="007A6D20">
      <w:pPr>
        <w:spacing w:before="240" w:after="240"/>
        <w:ind w:firstLine="0"/>
        <w:jc w:val="both"/>
        <w:rPr>
          <w:b/>
          <w:bCs/>
          <w:highlight w:val="yellow"/>
        </w:rPr>
      </w:pPr>
      <w:proofErr w:type="gramStart"/>
      <w:r>
        <w:rPr>
          <w:b/>
          <w:bCs/>
          <w:highlight w:val="yellow"/>
        </w:rPr>
        <w:t>recomenda</w:t>
      </w:r>
      <w:proofErr w:type="gramEnd"/>
      <w:r>
        <w:rPr>
          <w:b/>
          <w:bCs/>
          <w:highlight w:val="yellow"/>
        </w:rPr>
        <w:t>-se a exigência de garantia da proposta, em percentual de até 1% (um por cento) do valor estimado da contratação, por representar medida proporcional e adequada à mitigação dos risc</w:t>
      </w:r>
      <w:r>
        <w:rPr>
          <w:b/>
          <w:bCs/>
          <w:highlight w:val="yellow"/>
        </w:rPr>
        <w:t>os identificados na fase preparatória.</w:t>
      </w:r>
    </w:p>
    <w:p w:rsidR="00A92AC7" w:rsidRDefault="007A6D20">
      <w:pPr>
        <w:spacing w:before="240" w:after="240"/>
        <w:ind w:firstLine="0"/>
        <w:jc w:val="both"/>
        <w:rPr>
          <w:highlight w:val="yellow"/>
        </w:rPr>
      </w:pPr>
      <w:r>
        <w:rPr>
          <w:b/>
          <w:bCs/>
          <w:highlight w:val="yellow"/>
        </w:rPr>
        <w:t>22.7.3.</w:t>
      </w:r>
      <w:r>
        <w:rPr>
          <w:highlight w:val="yellow"/>
        </w:rPr>
        <w:t xml:space="preserve"> A recomendação fundamenta-se, especialmente, nos seguintes aspectos:</w:t>
      </w:r>
    </w:p>
    <w:p w:rsidR="00A92AC7" w:rsidRDefault="007A6D20">
      <w:pPr>
        <w:spacing w:before="240" w:after="240"/>
        <w:ind w:firstLine="0"/>
        <w:jc w:val="both"/>
        <w:rPr>
          <w:highlight w:val="yellow"/>
        </w:rPr>
      </w:pPr>
      <w:r>
        <w:rPr>
          <w:highlight w:val="yellow"/>
        </w:rPr>
        <w:t>I – relevância econômica da contratação;</w:t>
      </w:r>
    </w:p>
    <w:p w:rsidR="00A92AC7" w:rsidRDefault="007A6D20">
      <w:pPr>
        <w:spacing w:before="240" w:after="240"/>
        <w:ind w:firstLine="0"/>
        <w:jc w:val="both"/>
        <w:rPr>
          <w:highlight w:val="yellow"/>
        </w:rPr>
      </w:pPr>
      <w:r>
        <w:rPr>
          <w:highlight w:val="yellow"/>
        </w:rPr>
        <w:t>II – risco de desistência do adjudicatário;</w:t>
      </w:r>
    </w:p>
    <w:p w:rsidR="00A92AC7" w:rsidRDefault="007A6D20">
      <w:pPr>
        <w:spacing w:before="240" w:after="240"/>
        <w:ind w:firstLine="0"/>
        <w:jc w:val="both"/>
        <w:rPr>
          <w:highlight w:val="yellow"/>
        </w:rPr>
      </w:pPr>
      <w:r>
        <w:rPr>
          <w:highlight w:val="yellow"/>
        </w:rPr>
        <w:t xml:space="preserve">III – necessidade de conferir maior segurança jurídica </w:t>
      </w:r>
      <w:r>
        <w:rPr>
          <w:highlight w:val="yellow"/>
        </w:rPr>
        <w:t>ao procedimento licitatório;</w:t>
      </w:r>
    </w:p>
    <w:p w:rsidR="00A92AC7" w:rsidRDefault="007A6D20">
      <w:pPr>
        <w:spacing w:before="240" w:after="240"/>
        <w:ind w:firstLine="0"/>
        <w:jc w:val="both"/>
        <w:rPr>
          <w:highlight w:val="yellow"/>
        </w:rPr>
      </w:pPr>
      <w:r>
        <w:rPr>
          <w:highlight w:val="yellow"/>
        </w:rPr>
        <w:t>IV – complexidade da futura contratação;</w:t>
      </w:r>
    </w:p>
    <w:p w:rsidR="00A92AC7" w:rsidRDefault="007A6D20">
      <w:pPr>
        <w:spacing w:before="240" w:after="240"/>
        <w:ind w:firstLine="0"/>
        <w:jc w:val="both"/>
        <w:rPr>
          <w:highlight w:val="yellow"/>
        </w:rPr>
      </w:pPr>
      <w:r>
        <w:rPr>
          <w:highlight w:val="yellow"/>
        </w:rPr>
        <w:t>V – impacto decorrente da eventual frustração da contratação;</w:t>
      </w:r>
    </w:p>
    <w:p w:rsidR="00A92AC7" w:rsidRDefault="007A6D20">
      <w:pPr>
        <w:spacing w:before="240" w:after="240"/>
        <w:ind w:firstLine="0"/>
        <w:jc w:val="both"/>
        <w:rPr>
          <w:highlight w:val="yellow"/>
        </w:rPr>
      </w:pPr>
      <w:r>
        <w:rPr>
          <w:highlight w:val="yellow"/>
        </w:rPr>
        <w:t>VI – demais circunstâncias específicas identificadas na análise de riscos.</w:t>
      </w:r>
    </w:p>
    <w:p w:rsidR="00A92AC7" w:rsidRDefault="007A6D20">
      <w:pPr>
        <w:spacing w:before="240" w:after="240"/>
        <w:ind w:firstLine="0"/>
        <w:jc w:val="both"/>
        <w:rPr>
          <w:highlight w:val="yellow"/>
        </w:rPr>
      </w:pPr>
      <w:r>
        <w:rPr>
          <w:b/>
          <w:bCs/>
          <w:highlight w:val="yellow"/>
        </w:rPr>
        <w:t>22.7.4.</w:t>
      </w:r>
      <w:r>
        <w:rPr>
          <w:highlight w:val="yellow"/>
        </w:rPr>
        <w:t xml:space="preserve"> Quando a licitação for estruturada em lot</w:t>
      </w:r>
      <w:r>
        <w:rPr>
          <w:highlight w:val="yellow"/>
        </w:rPr>
        <w:t xml:space="preserve">es ou grupos, eventual garantia da proposta deverá incidir exclusivamente sobre o valor estimado do(s) lote(s) ou grupo(s) para o(s) </w:t>
      </w:r>
      <w:proofErr w:type="gramStart"/>
      <w:r>
        <w:rPr>
          <w:highlight w:val="yellow"/>
        </w:rPr>
        <w:t>qual(</w:t>
      </w:r>
      <w:proofErr w:type="spellStart"/>
      <w:proofErr w:type="gramEnd"/>
      <w:r>
        <w:rPr>
          <w:highlight w:val="yellow"/>
        </w:rPr>
        <w:t>is</w:t>
      </w:r>
      <w:proofErr w:type="spellEnd"/>
      <w:r>
        <w:rPr>
          <w:highlight w:val="yellow"/>
        </w:rPr>
        <w:t>) o licitante apresentar proposta, observando-se a proporcionalidade da exigência.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80" w:after="280"/>
        <w:ind w:right="3" w:hanging="2"/>
        <w:jc w:val="both"/>
      </w:pPr>
      <w:r>
        <w:rPr>
          <w:b/>
          <w:bCs/>
        </w:rPr>
        <w:t xml:space="preserve">Nota Explicativa: </w:t>
      </w:r>
      <w:r>
        <w:t xml:space="preserve">A exigência de </w:t>
      </w:r>
      <w:r>
        <w:t xml:space="preserve">garantia da proposta possui natureza facultativa (art. 58 da Lei nº 14.133/2021) e deve ser precedida de motivação técnica na fase de planejamento da contratação. Sua adoção deve decorrer da análise concreta dos riscos inerentes ao </w:t>
      </w:r>
      <w:r>
        <w:lastRenderedPageBreak/>
        <w:t>procedimento licitatório</w:t>
      </w:r>
      <w:r>
        <w:t>, especialmente aqueles relacionados à manutenção das propostas e à eventual recusa injustificada do adjudicatário em celebrar o contrato.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40" w:after="240"/>
        <w:ind w:firstLine="0"/>
        <w:jc w:val="both"/>
      </w:pPr>
      <w:r>
        <w:t>A recomendação constante do ETP servirá de fundamento para eventual previsão no Projeto Básico e no Edital.</w:t>
      </w:r>
    </w:p>
    <w:p w:rsidR="00A92AC7" w:rsidRDefault="007A6D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DD9C3"/>
        <w:spacing w:before="240" w:after="240"/>
        <w:ind w:firstLine="0"/>
        <w:jc w:val="both"/>
      </w:pPr>
      <w:r>
        <w:t xml:space="preserve">Nas licitações por lotes ou grupos, a garantia deverá ser calculada apenas sobre o valor estimado do(s) lote(s) disputado(s), vedada a incidência sobre o valor global do certame quando o licitante não concorrer à integralidade do objeto, em observância ao </w:t>
      </w:r>
      <w:r>
        <w:t>entendimento do Tribunal de Contas da União.</w:t>
      </w:r>
    </w:p>
    <w:p w:rsidR="00A92AC7" w:rsidRDefault="007A6D20">
      <w:pPr>
        <w:ind w:right="142" w:hanging="2"/>
        <w:jc w:val="both"/>
        <w:rPr>
          <w:b/>
          <w:bCs/>
        </w:rPr>
      </w:pPr>
      <w:r>
        <w:rPr>
          <w:b/>
          <w:bCs/>
        </w:rPr>
        <w:t>23. DECLARAÇÃO DE VIABILIDADE</w:t>
      </w:r>
    </w:p>
    <w:p w:rsidR="00A92AC7" w:rsidRDefault="00A92AC7">
      <w:pPr>
        <w:ind w:right="142" w:hanging="2"/>
        <w:jc w:val="both"/>
        <w:rPr>
          <w:b/>
          <w:bCs/>
        </w:rPr>
      </w:pPr>
    </w:p>
    <w:p w:rsidR="00A92AC7" w:rsidRDefault="007A6D20">
      <w:pPr>
        <w:ind w:right="142" w:hanging="2"/>
        <w:jc w:val="both"/>
      </w:pPr>
      <w:r>
        <w:t>23.1. Com base nas informações e análises constantes neste Estudo Técnico Preliminar, conclui-se que a contratação da solução proposta mostra-se tecnicamente viável, considerando a</w:t>
      </w:r>
      <w:r>
        <w:t xml:space="preserve"> adequação da solução às necessidades identificadas, a compatibilidade com as condições do local de execução e a conformidade com as normas técnicas aplicáveis.</w:t>
      </w:r>
    </w:p>
    <w:p w:rsidR="00A92AC7" w:rsidRDefault="00A92AC7">
      <w:pPr>
        <w:ind w:right="142" w:hanging="2"/>
        <w:jc w:val="both"/>
      </w:pPr>
    </w:p>
    <w:p w:rsidR="00A92AC7" w:rsidRDefault="007A6D20">
      <w:pPr>
        <w:ind w:right="142" w:hanging="2"/>
        <w:jc w:val="both"/>
      </w:pPr>
      <w:r>
        <w:t>23.2. Diante do exposto, declara-se a viabilidade da contratação, recomendando-se o prosseguim</w:t>
      </w:r>
      <w:r>
        <w:t>ento do processo com a elaboração do Projeto Básico e demais atos necessários à formalização da contratação.</w:t>
      </w:r>
    </w:p>
    <w:p w:rsidR="00A92AC7" w:rsidRDefault="00A92AC7">
      <w:pPr>
        <w:ind w:right="142" w:hanging="2"/>
        <w:jc w:val="both"/>
        <w:rPr>
          <w:b/>
          <w:bCs/>
        </w:rPr>
      </w:pPr>
    </w:p>
    <w:p w:rsidR="00A92AC7" w:rsidRDefault="00A92AC7">
      <w:pPr>
        <w:ind w:right="142" w:hanging="2"/>
        <w:jc w:val="both"/>
      </w:pPr>
    </w:p>
    <w:p w:rsidR="00A92AC7" w:rsidRDefault="00A92AC7">
      <w:pPr>
        <w:ind w:right="142" w:hanging="2"/>
      </w:pPr>
    </w:p>
    <w:p w:rsidR="00A92AC7" w:rsidRDefault="007A6D20">
      <w:pPr>
        <w:ind w:right="142" w:hanging="2"/>
      </w:pPr>
      <w:r>
        <w:t xml:space="preserve">Santa Teresa, </w:t>
      </w:r>
      <w:proofErr w:type="spellStart"/>
      <w:r>
        <w:t>xx</w:t>
      </w:r>
      <w:proofErr w:type="spellEnd"/>
      <w:r>
        <w:t xml:space="preserve"> de </w:t>
      </w:r>
      <w:proofErr w:type="spellStart"/>
      <w:r>
        <w:t>xxxxxx</w:t>
      </w:r>
      <w:proofErr w:type="spellEnd"/>
      <w:r>
        <w:t xml:space="preserve"> de 2026.</w:t>
      </w:r>
    </w:p>
    <w:p w:rsidR="00A92AC7" w:rsidRDefault="00A92AC7">
      <w:pPr>
        <w:ind w:right="142" w:hanging="2"/>
        <w:jc w:val="right"/>
      </w:pPr>
    </w:p>
    <w:p w:rsidR="00A92AC7" w:rsidRDefault="00A92AC7">
      <w:pPr>
        <w:ind w:right="142" w:hanging="2"/>
      </w:pPr>
    </w:p>
    <w:p w:rsidR="00A92AC7" w:rsidRDefault="00A92AC7">
      <w:pPr>
        <w:ind w:right="142" w:hanging="2"/>
      </w:pPr>
    </w:p>
    <w:p w:rsidR="00A92AC7" w:rsidRDefault="007A6D20">
      <w:pPr>
        <w:ind w:right="142" w:hanging="2"/>
        <w:jc w:val="center"/>
      </w:pPr>
      <w:proofErr w:type="spellStart"/>
      <w:proofErr w:type="gramStart"/>
      <w:r>
        <w:t>xxxxxxxxxxxxx</w:t>
      </w:r>
      <w:proofErr w:type="spellEnd"/>
      <w:proofErr w:type="gramEnd"/>
    </w:p>
    <w:p w:rsidR="00A92AC7" w:rsidRDefault="007A6D20">
      <w:pPr>
        <w:ind w:right="142" w:hanging="2"/>
        <w:jc w:val="center"/>
      </w:pPr>
      <w:r>
        <w:t>Elaborado por:</w:t>
      </w:r>
    </w:p>
    <w:p w:rsidR="00A92AC7" w:rsidRDefault="00A92AC7">
      <w:pPr>
        <w:ind w:right="142" w:hanging="2"/>
        <w:jc w:val="right"/>
      </w:pPr>
    </w:p>
    <w:p w:rsidR="00A92AC7" w:rsidRDefault="00A92AC7">
      <w:pPr>
        <w:ind w:right="142" w:hanging="2"/>
        <w:jc w:val="right"/>
      </w:pPr>
    </w:p>
    <w:p w:rsidR="00A92AC7" w:rsidRDefault="00A92AC7">
      <w:pPr>
        <w:ind w:right="142" w:hanging="2"/>
      </w:pPr>
    </w:p>
    <w:p w:rsidR="00A92AC7" w:rsidRDefault="007A6D20">
      <w:pPr>
        <w:ind w:right="142" w:hanging="2"/>
        <w:jc w:val="center"/>
      </w:pPr>
      <w:proofErr w:type="spellStart"/>
      <w:proofErr w:type="gramStart"/>
      <w:r>
        <w:t>xxxxxxxxxxx</w:t>
      </w:r>
      <w:proofErr w:type="spellEnd"/>
      <w:proofErr w:type="gramEnd"/>
    </w:p>
    <w:p w:rsidR="00A92AC7" w:rsidRDefault="007A6D20">
      <w:pPr>
        <w:ind w:right="142" w:hanging="2"/>
        <w:jc w:val="center"/>
      </w:pPr>
      <w:r>
        <w:t xml:space="preserve">Aprovado por: Secretário Municipal de </w:t>
      </w:r>
      <w:proofErr w:type="spellStart"/>
      <w:r>
        <w:t>xxxxxxxxxxxxx</w:t>
      </w:r>
      <w:proofErr w:type="spellEnd"/>
    </w:p>
    <w:p w:rsidR="00A92AC7" w:rsidRDefault="00A92AC7">
      <w:pPr>
        <w:ind w:right="142" w:hanging="2"/>
        <w:jc w:val="center"/>
      </w:pPr>
    </w:p>
    <w:p w:rsidR="00A92AC7" w:rsidRDefault="00A92AC7">
      <w:pPr>
        <w:ind w:right="142" w:hanging="2"/>
        <w:jc w:val="center"/>
      </w:pPr>
    </w:p>
    <w:p w:rsidR="00A92AC7" w:rsidRDefault="00A92AC7">
      <w:pPr>
        <w:ind w:right="142" w:hanging="2"/>
        <w:jc w:val="center"/>
      </w:pPr>
    </w:p>
    <w:p w:rsidR="00A92AC7" w:rsidRDefault="00A92AC7">
      <w:pPr>
        <w:ind w:right="142" w:hanging="2"/>
        <w:jc w:val="center"/>
      </w:pPr>
    </w:p>
    <w:p w:rsidR="00A92AC7" w:rsidRDefault="00A92AC7">
      <w:pPr>
        <w:ind w:right="142" w:hanging="2"/>
      </w:pPr>
    </w:p>
    <w:sectPr w:rsidR="00A92AC7">
      <w:headerReference w:type="even" r:id="rId10"/>
      <w:headerReference w:type="default" r:id="rId11"/>
      <w:footerReference w:type="default" r:id="rId12"/>
      <w:headerReference w:type="first" r:id="rId13"/>
      <w:pgSz w:w="12240" w:h="15840"/>
      <w:pgMar w:top="2410" w:right="1325" w:bottom="993" w:left="851" w:header="284" w:footer="355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Governa Cidade" w:date="2026-04-16T16:17:00Z" w:initials="">
    <w:p w:rsidR="00A92AC7" w:rsidRDefault="007A6D2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Inserir fotos demonstrando a situação e a necessidade.</w:t>
      </w:r>
    </w:p>
  </w:comment>
  <w:comment w:id="1" w:author="Governa Cidade" w:date="2026-04-16T17:01:00Z" w:initials="">
    <w:p w:rsidR="00A92AC7" w:rsidRDefault="007A6D2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indicar</w:t>
      </w:r>
      <w:proofErr w:type="gramEnd"/>
      <w:r>
        <w:rPr>
          <w:color w:val="000000"/>
          <w:sz w:val="22"/>
          <w:szCs w:val="22"/>
        </w:rPr>
        <w:t xml:space="preserve"> para inserir fotos</w:t>
      </w:r>
    </w:p>
  </w:comment>
  <w:comment w:id="2" w:author="Governa Cidade" w:date="2026-04-16T17:01:00Z" w:initials="">
    <w:p w:rsidR="00A92AC7" w:rsidRDefault="007A6D2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indicar</w:t>
      </w:r>
      <w:proofErr w:type="gramEnd"/>
      <w:r>
        <w:rPr>
          <w:color w:val="000000"/>
          <w:sz w:val="22"/>
          <w:szCs w:val="22"/>
        </w:rPr>
        <w:t xml:space="preserve"> que são exemplos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347" w15:done="0"/>
  <w15:commentEx w15:paraId="00000348" w15:done="0"/>
  <w15:commentEx w15:paraId="0000034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A6D20">
      <w:r>
        <w:separator/>
      </w:r>
    </w:p>
  </w:endnote>
  <w:endnote w:type="continuationSeparator" w:id="0">
    <w:p w:rsidR="00000000" w:rsidRDefault="007A6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7C5D573-9051-47AB-A59F-03405681ADD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0024C954-16B2-4B38-8C68-11918A71A903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3" w:subsetted="1" w:fontKey="{827BE1D3-AEA8-444F-B81A-3F05ECC41EFD}"/>
    <w:embedBold r:id="rId4" w:subsetted="1" w:fontKey="{4501D660-9C55-46CA-8253-36F35382CCBE}"/>
  </w:font>
  <w:font w:name="Montserrat">
    <w:charset w:val="00"/>
    <w:family w:val="auto"/>
    <w:pitch w:val="default"/>
    <w:embedRegular r:id="rId5" w:fontKey="{29B2ABF3-938B-4BB1-B8C9-3F15184665F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76EDBCA6-FB87-4C26-8ED2-FC32931AB3C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8A0772DB-F910-43E0-8D4B-27F39429DE3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AC7" w:rsidRDefault="007A6D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348"/>
      </w:tabs>
      <w:ind w:hanging="2"/>
      <w:jc w:val="center"/>
      <w:rPr>
        <w:color w:val="000000"/>
        <w:sz w:val="20"/>
        <w:szCs w:val="20"/>
      </w:rPr>
    </w:pPr>
    <w:r>
      <w:rPr>
        <w:i/>
        <w:iCs/>
        <w:color w:val="000000"/>
        <w:sz w:val="20"/>
        <w:szCs w:val="20"/>
      </w:rPr>
      <w:t xml:space="preserve">Rua </w:t>
    </w:r>
    <w:proofErr w:type="spellStart"/>
    <w:r>
      <w:rPr>
        <w:i/>
        <w:iCs/>
        <w:color w:val="000000"/>
        <w:sz w:val="20"/>
        <w:szCs w:val="20"/>
      </w:rPr>
      <w:t>Darly</w:t>
    </w:r>
    <w:proofErr w:type="spellEnd"/>
    <w:r>
      <w:rPr>
        <w:i/>
        <w:iCs/>
        <w:color w:val="000000"/>
        <w:sz w:val="20"/>
        <w:szCs w:val="20"/>
      </w:rPr>
      <w:t xml:space="preserve"> </w:t>
    </w:r>
    <w:proofErr w:type="spellStart"/>
    <w:r>
      <w:rPr>
        <w:i/>
        <w:iCs/>
        <w:color w:val="000000"/>
        <w:sz w:val="20"/>
        <w:szCs w:val="20"/>
      </w:rPr>
      <w:t>Nerty</w:t>
    </w:r>
    <w:proofErr w:type="spellEnd"/>
    <w:r>
      <w:rPr>
        <w:i/>
        <w:iCs/>
        <w:color w:val="000000"/>
        <w:sz w:val="20"/>
        <w:szCs w:val="20"/>
      </w:rPr>
      <w:t xml:space="preserve"> </w:t>
    </w:r>
    <w:proofErr w:type="spellStart"/>
    <w:r>
      <w:rPr>
        <w:i/>
        <w:iCs/>
        <w:color w:val="000000"/>
        <w:sz w:val="20"/>
        <w:szCs w:val="20"/>
      </w:rPr>
      <w:t>Vervloet</w:t>
    </w:r>
    <w:proofErr w:type="spellEnd"/>
    <w:r>
      <w:rPr>
        <w:i/>
        <w:iCs/>
        <w:color w:val="000000"/>
        <w:sz w:val="20"/>
        <w:szCs w:val="20"/>
      </w:rPr>
      <w:t>, 446 – Santa Teresa – ES – CEP 29.650-</w:t>
    </w:r>
    <w:proofErr w:type="gramStart"/>
    <w:r>
      <w:rPr>
        <w:i/>
        <w:iCs/>
        <w:color w:val="000000"/>
        <w:sz w:val="20"/>
        <w:szCs w:val="20"/>
      </w:rPr>
      <w:t>000</w:t>
    </w:r>
    <w:proofErr w:type="gramEnd"/>
  </w:p>
  <w:p w:rsidR="00A92AC7" w:rsidRDefault="007A6D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348"/>
      </w:tabs>
      <w:ind w:hanging="2"/>
      <w:jc w:val="center"/>
      <w:rPr>
        <w:color w:val="000000"/>
        <w:sz w:val="20"/>
        <w:szCs w:val="20"/>
      </w:rPr>
    </w:pPr>
    <w:proofErr w:type="spellStart"/>
    <w:proofErr w:type="gramStart"/>
    <w:r>
      <w:rPr>
        <w:i/>
        <w:iCs/>
        <w:color w:val="000000"/>
        <w:sz w:val="20"/>
        <w:szCs w:val="20"/>
      </w:rPr>
      <w:t>TeleFax</w:t>
    </w:r>
    <w:proofErr w:type="spellEnd"/>
    <w:proofErr w:type="gramEnd"/>
    <w:r>
      <w:rPr>
        <w:i/>
        <w:iCs/>
        <w:color w:val="000000"/>
        <w:sz w:val="20"/>
        <w:szCs w:val="20"/>
      </w:rPr>
      <w:t>: (27) 3259-3900  – CNPJ: 27.167.444/0001-72     www.santateresa.es.gov.br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A6D20">
      <w:r>
        <w:separator/>
      </w:r>
    </w:p>
  </w:footnote>
  <w:footnote w:type="continuationSeparator" w:id="0">
    <w:p w:rsidR="00000000" w:rsidRDefault="007A6D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AC7" w:rsidRDefault="007A6D2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color w:val="000000"/>
      </w:rPr>
    </w:pPr>
    <w:r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686pt;height:299pt;z-index:-251657216;mso-position-horizontal:center;mso-position-horizontal-relative:left-margin-area;mso-position-vertical:center;mso-position-vertical-relative:top-margin-area">
          <v:imagedata r:id="rId1" o:title="image1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AC7" w:rsidRDefault="007A6D2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1" w:hanging="3"/>
      <w:rPr>
        <w:color w:val="000000"/>
      </w:rPr>
    </w:pPr>
    <w:r>
      <w:rPr>
        <w:noProof/>
        <w:color w:val="000000"/>
        <w:sz w:val="28"/>
        <w:szCs w:val="28"/>
      </w:rPr>
      <w:drawing>
        <wp:inline distT="0" distB="0" distL="114300" distR="114300">
          <wp:extent cx="1179846" cy="1479550"/>
          <wp:effectExtent l="0" t="0" r="1270" b="635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2370" cy="14827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6192" behindDoc="0" locked="0" layoutInCell="1" hidden="0" allowOverlap="1">
              <wp:simplePos x="0" y="0"/>
              <wp:positionH relativeFrom="column">
                <wp:posOffset>1049338</wp:posOffset>
              </wp:positionH>
              <wp:positionV relativeFrom="paragraph">
                <wp:posOffset>160338</wp:posOffset>
              </wp:positionV>
              <wp:extent cx="4612005" cy="86995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49368" y="3354698"/>
                        <a:ext cx="4593265" cy="8506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A92AC7" w:rsidRDefault="007A6D20">
                          <w:pPr>
                            <w:ind w:left="1" w:hanging="2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32"/>
                            </w:rPr>
                            <w:t>PREFEITURA MUNICIPAL DE SANTA TERESA</w:t>
                          </w:r>
                        </w:p>
                        <w:p w:rsidR="00A92AC7" w:rsidRDefault="007A6D20">
                          <w:pPr>
                            <w:ind w:hanging="2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Estado do Espírito Santo</w:t>
                          </w:r>
                        </w:p>
                        <w:p w:rsidR="00A92AC7" w:rsidRDefault="007A6D20">
                          <w:pPr>
                            <w:ind w:hanging="2"/>
                            <w:jc w:val="center"/>
                            <w:textDirection w:val="btLr"/>
                          </w:pPr>
                          <w:r>
                            <w:rPr>
                              <w:i/>
                              <w:color w:val="000000"/>
                            </w:rPr>
                            <w:t>“Primeira Cidade de Colonização Italiana do Brasil”</w:t>
                          </w:r>
                        </w:p>
                        <w:p w:rsidR="00A92AC7" w:rsidRDefault="007A6D20">
                          <w:pPr>
                            <w:ind w:hanging="2"/>
                            <w:jc w:val="center"/>
                            <w:textDirection w:val="btLr"/>
                          </w:pPr>
                          <w:r>
                            <w:rPr>
                              <w:i/>
                              <w:color w:val="000000"/>
                            </w:rPr>
                            <w:t>“Doce Terra dos Colibris”</w:t>
                          </w:r>
                        </w:p>
                        <w:p w:rsidR="00A92AC7" w:rsidRDefault="00A92AC7">
                          <w:pPr>
                            <w:ind w:hanging="2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1049338</wp:posOffset>
              </wp:positionH>
              <wp:positionV relativeFrom="paragraph">
                <wp:posOffset>160338</wp:posOffset>
              </wp:positionV>
              <wp:extent cx="4612005" cy="86995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12005" cy="8699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A92AC7" w:rsidRDefault="007A6D2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color w:val="00000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" style="position:absolute;margin-left:-1.5pt;margin-top:314pt;width:554.5pt;height:241.7pt;z-index:-251659264;mso-position-horizontal-relative:left-margin-area;mso-position-vertical-relative:top-margin-area">
          <v:imagedata r:id="rId3" o:title="image1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AC7" w:rsidRDefault="007A6D2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color w:val="000000"/>
      </w:rPr>
    </w:pPr>
    <w:r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686pt;height:299pt;z-index:-251658240;mso-position-horizontal:center;mso-position-horizontal-relative:left-margin-area;mso-position-vertical:center;mso-position-vertical-relative:top-margin-area">
          <v:imagedata r:id="rId1" o:title="image1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52B0A"/>
    <w:multiLevelType w:val="multilevel"/>
    <w:tmpl w:val="9FAE4AFE"/>
    <w:lvl w:ilvl="0">
      <w:start w:val="1"/>
      <w:numFmt w:val="decimal"/>
      <w:lvlText w:val="%1."/>
      <w:lvlJc w:val="left"/>
      <w:pPr>
        <w:ind w:left="358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92AC7"/>
    <w:rsid w:val="007A6D20"/>
    <w:rsid w:val="00A9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outlineLvl w:val="0"/>
    </w:pPr>
    <w:rPr>
      <w:color w:val="000080"/>
      <w:sz w:val="28"/>
      <w:szCs w:val="28"/>
    </w:rPr>
  </w:style>
  <w:style w:type="paragraph" w:styleId="Ttulo2">
    <w:name w:val="heading 2"/>
    <w:basedOn w:val="Normal"/>
    <w:next w:val="Normal"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1"/>
    </w:pPr>
    <w:rPr>
      <w:b/>
      <w:bCs/>
      <w:sz w:val="28"/>
      <w:szCs w:val="28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sz w:val="28"/>
      <w:szCs w:val="28"/>
    </w:rPr>
  </w:style>
  <w:style w:type="paragraph" w:styleId="Ttulo5">
    <w:name w:val="heading 5"/>
    <w:basedOn w:val="Normal"/>
    <w:next w:val="Normal"/>
    <w:pPr>
      <w:keepNext/>
      <w:jc w:val="both"/>
      <w:outlineLvl w:val="4"/>
    </w:pPr>
    <w:rPr>
      <w:sz w:val="28"/>
      <w:szCs w:val="28"/>
    </w:rPr>
  </w:style>
  <w:style w:type="paragraph" w:styleId="Ttulo6">
    <w:name w:val="heading 6"/>
    <w:basedOn w:val="Normal"/>
    <w:next w:val="Normal"/>
    <w:pPr>
      <w:keepNext/>
      <w:outlineLvl w:val="5"/>
    </w:pPr>
    <w:rPr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jc w:val="center"/>
    </w:pPr>
    <w:rPr>
      <w:b/>
      <w:bCs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6D2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6D20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7A6D2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6D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outlineLvl w:val="0"/>
    </w:pPr>
    <w:rPr>
      <w:color w:val="000080"/>
      <w:sz w:val="28"/>
      <w:szCs w:val="28"/>
    </w:rPr>
  </w:style>
  <w:style w:type="paragraph" w:styleId="Ttulo2">
    <w:name w:val="heading 2"/>
    <w:basedOn w:val="Normal"/>
    <w:next w:val="Normal"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1"/>
    </w:pPr>
    <w:rPr>
      <w:b/>
      <w:bCs/>
      <w:sz w:val="28"/>
      <w:szCs w:val="28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sz w:val="28"/>
      <w:szCs w:val="28"/>
    </w:rPr>
  </w:style>
  <w:style w:type="paragraph" w:styleId="Ttulo5">
    <w:name w:val="heading 5"/>
    <w:basedOn w:val="Normal"/>
    <w:next w:val="Normal"/>
    <w:pPr>
      <w:keepNext/>
      <w:jc w:val="both"/>
      <w:outlineLvl w:val="4"/>
    </w:pPr>
    <w:rPr>
      <w:sz w:val="28"/>
      <w:szCs w:val="28"/>
    </w:rPr>
  </w:style>
  <w:style w:type="paragraph" w:styleId="Ttulo6">
    <w:name w:val="heading 6"/>
    <w:basedOn w:val="Normal"/>
    <w:next w:val="Normal"/>
    <w:pPr>
      <w:keepNext/>
      <w:outlineLvl w:val="5"/>
    </w:pPr>
    <w:rPr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jc w:val="center"/>
    </w:pPr>
    <w:rPr>
      <w:b/>
      <w:bCs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6D2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6D20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7A6D2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6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QLlYakvOW8YL1nf8TNO0miKtIg==">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11542</Words>
  <Characters>62333</Characters>
  <Application>Microsoft Office Word</Application>
  <DocSecurity>0</DocSecurity>
  <Lines>519</Lines>
  <Paragraphs>147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Kenedy Corteletti</dc:creator>
  <cp:lastModifiedBy>Kenedy Corteletti</cp:lastModifiedBy>
  <cp:revision>2</cp:revision>
  <dcterms:created xsi:type="dcterms:W3CDTF">2026-07-06T13:59:00Z</dcterms:created>
  <dcterms:modified xsi:type="dcterms:W3CDTF">2026-07-06T13:59:00Z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1046-12.2.0.13306</vt:lpwstr>
  </property>
  <property fmtid="{D5CDD505-2E9C-101B-9397-08002B2CF9AE}" pid="3" name="ICV">
    <vt:lpwstr>C4121ACD572C43189E84E2364F4C28C4_13</vt:lpwstr>
  </property>
</Properties>
</file>